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2018 года № 339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Договора о социальном обеспечении между Правительством Кыргызской Республики и Правительством Турецкой Республики, подписанного 9 апреля 2018 года в городе Анкара"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8dp06nvglw9gxtq70g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lzfdg_tvfijadpdjdy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lde9ftjbv4ss8xnyzpg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pv9fevonztuxyslyic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социальном обеспечении между Правительством Кыргызской Республики и Правительством Турецкой Республики, подписанного 9 апреля 2018 года в городе Анкара";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bwfwr7zsm974vzf7fg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социальном обеспечении между Правительством Кыргызской Республики и Правительством Турецкой Республики, подписанному 9 апреля 2018 года в городе Анкара.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Договора о социальном обеспечении между Правительством Кыргызской Республики и Правительством Турецкой Республики, подписанного 9 апреля 2018 года в городе Анкара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Договор о социальном обеспечении между Правительством Кыргызской Республики и Правительством Турецкой Республики, подписанный 9 апреля 2018 года в городе Анкара.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турецкую сторону о выполнении Кыргызской Республикой внутригосударственных процедур, необходимых для вступления в силу вышеуказанного Договора.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0cscy3rqvoxtni1dhcu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23 июля 2018 года № 339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Договору о социальном обеспечении между Правительством Кыргызской Республики и Правительством Турецкой Республики, подписанного 9 апреля 2018 года в городе Анкара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социальном обеспечении между Правительством Кыргызской Республики и Правительством Турецкой Республики (далее - Договор) соответствует нормам </w:t>
      </w:r>
      <w:hyperlink w:history="1" r:id="rIdfvpjqajjbxqkt6flhez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вышеуказанного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будет производиться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Административным соглашением</w:t>
      </w:r>
      <w:r>
        <w:rPr>
          <w:rFonts w:ascii="Arial" w:cs="Arial" w:eastAsia="Arial" w:hAnsi="Arial"/>
          <w:sz w:val="24"/>
          <w:szCs w:val="24"/>
        </w:rPr>
        <w:t xml:space="preserve"> по реализации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социальном обеспечении между Правительством Кыргызской Республики и Правительством Турецкой Республики (далее - Административное соглашение), который вступает в силу с даты вступления в силу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и имеет тот же срок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aq8q3ggh7blomfhntt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проекты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Административного соглашения</w:t>
      </w:r>
      <w:r>
        <w:rPr>
          <w:rFonts w:ascii="Arial" w:cs="Arial" w:eastAsia="Arial" w:hAnsi="Arial"/>
          <w:sz w:val="24"/>
          <w:szCs w:val="24"/>
        </w:rPr>
        <w:t xml:space="preserve"> до подписания были согласованы с комитетами Жогорку Кенеша Кыргызской Республики: Комитетом по бюджету и финансам, Комитетом по социальным вопросам, образованию, науке, культуре и здравоохранению и Комитетом по международным делам, обороне и безопасности и одобрен </w:t>
      </w:r>
      <w:hyperlink w:history="1" r:id="rId6y2ixtwinnnj4x0stc1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апреля 2018 года № 125-р. Указанные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Административное соглашение</w:t>
      </w:r>
      <w:r>
        <w:rPr>
          <w:rFonts w:ascii="Arial" w:cs="Arial" w:eastAsia="Arial" w:hAnsi="Arial"/>
          <w:sz w:val="24"/>
          <w:szCs w:val="24"/>
        </w:rPr>
        <w:t xml:space="preserve"> подписаны 9 апреля 2018 года в городе Анкара, Турецкая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Административное соглашение</w:t>
      </w:r>
      <w:r>
        <w:rPr>
          <w:rFonts w:ascii="Arial" w:cs="Arial" w:eastAsia="Arial" w:hAnsi="Arial"/>
          <w:sz w:val="24"/>
          <w:szCs w:val="24"/>
        </w:rPr>
        <w:t xml:space="preserve"> предусматривают формирование равных прав для граждан двух стран в области социального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Договором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Административным соглашением</w:t>
      </w:r>
      <w:r>
        <w:rPr>
          <w:rFonts w:ascii="Arial" w:cs="Arial" w:eastAsia="Arial" w:hAnsi="Arial"/>
          <w:sz w:val="24"/>
          <w:szCs w:val="24"/>
        </w:rPr>
        <w:t xml:space="preserve"> по реализации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создаются равные условия при формировании пенсионных прав и обязанностей для граждан двух стран.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Созданы условия для расчета страхового стажа на территории двух государств для начисления пенсий.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будет способствовать свободе передвижения и легализации положения трудящихся двух стран.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Договором предусматривается, что пенсии, назначенные в одной стране, будут выплачиваться в том же размере лицам, несмотря на их проживание на территории другой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определения права на пенсию предусмотрено, что каждая Сторона учитывает стаж, приобретенный в соответствии с ее законодательством, если страхового стажа, приобретенного по законодательству одной Стороны, недостаточно, то предусматривается суммирование страхового стажа, сформированного по законодательству государств двух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Договором</w:t>
      </w:r>
      <w:r>
        <w:rPr>
          <w:rFonts w:ascii="Arial" w:cs="Arial" w:eastAsia="Arial" w:hAnsi="Arial"/>
          <w:sz w:val="24"/>
          <w:szCs w:val="24"/>
        </w:rPr>
        <w:t xml:space="preserve"> каждая Сторона будет выплачивать трудящемуся часть пенсии за период работы на территории своего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Договором</w:t>
      </w:r>
      <w:r>
        <w:rPr>
          <w:rFonts w:ascii="Arial" w:cs="Arial" w:eastAsia="Arial" w:hAnsi="Arial"/>
          <w:sz w:val="24"/>
          <w:szCs w:val="24"/>
        </w:rPr>
        <w:t xml:space="preserve"> предусматривается, что выплаты по трудовому увечью и профессиональными заболеваниями, пособий по беременности и родам и временной нетрудоспособности, пособий на погребение будут осуществляться в соответствии с законодательством государств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Вступление в силу указанных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Административного соглашения</w:t>
      </w:r>
      <w:r>
        <w:rPr>
          <w:rFonts w:ascii="Arial" w:cs="Arial" w:eastAsia="Arial" w:hAnsi="Arial"/>
          <w:sz w:val="24"/>
          <w:szCs w:val="24"/>
        </w:rPr>
        <w:t xml:space="preserve"> будет способствовать сокращению неформальной занятости и нелегальной миграции, стимулированию вывода из тени заработной платы (60% страховых взносов в двух странах платит работодатель).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не повлечет дополнительных финансовых затрат из республиканского бюджета, а также негативных финансово-экономических и иных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Необходимые средства для реализации данного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будут ежегодно предусматриваться в бюджете Социального фонда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выплат в части, касающейся трудового увечья, профессионального заболевания, пособий по временной нетрудоспособности, беременности и родам, будет осуществляться в пределах средств задействованных уполномоченных государственных органов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eyditrst4bkrq-z8y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dalil.kg/document/12241</w:t>
      </w:r>
    </w:hyperlink>
  </w:p>
  <w:p>
    <w:pPr>
      <w:spacing w:after="0" w:before="40"/>
      <w:jc w:val="center"/>
    </w:pPr>
    <w:hyperlink w:history="1" r:id="rIdr5hp3noiz0ghlzqkkud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8dp06nvglw9gxtq70gen" Type="http://schemas.openxmlformats.org/officeDocument/2006/relationships/hyperlink" Target="https://dalil.kg/document/202913" TargetMode="External"/><Relationship Id="rId5lzfdg_tvfijadpdjdy2k" Type="http://schemas.openxmlformats.org/officeDocument/2006/relationships/hyperlink" Target="https://dalil.kg/document/203166" TargetMode="External"/><Relationship Id="rIdlde9ftjbv4ss8xnyzpgta" Type="http://schemas.openxmlformats.org/officeDocument/2006/relationships/hyperlink" Target="https://dalil.kg/document/205286" TargetMode="External"/><Relationship Id="rIdipv9fevonztuxyslyic8z" Type="http://schemas.openxmlformats.org/officeDocument/2006/relationships/hyperlink" Target="https://dalil.kg/document/12241#p1" TargetMode="External"/><Relationship Id="rIdkbwfwr7zsm974vzf7fgyf" Type="http://schemas.openxmlformats.org/officeDocument/2006/relationships/hyperlink" Target="https://dalil.kg/document/12241#p2" TargetMode="External"/><Relationship Id="rId0cscy3rqvoxtni1dhcuju" Type="http://schemas.openxmlformats.org/officeDocument/2006/relationships/hyperlink" Target="https://dalil.kg/document/12241" TargetMode="External"/><Relationship Id="rIdfvpjqajjbxqkt6flheznm" Type="http://schemas.openxmlformats.org/officeDocument/2006/relationships/hyperlink" Target="https://dalil.kg/document/202913" TargetMode="External"/><Relationship Id="rIdmaq8q3ggh7blomfhnttwz" Type="http://schemas.openxmlformats.org/officeDocument/2006/relationships/hyperlink" Target="https://dalil.kg/document/205286" TargetMode="External"/><Relationship Id="rId6y2ixtwinnnj4x0stc1lo" Type="http://schemas.openxmlformats.org/officeDocument/2006/relationships/hyperlink" Target="https://dalil.kg/document/21621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eyditrst4bkrq-z8yvh" Type="http://schemas.openxmlformats.org/officeDocument/2006/relationships/hyperlink" Target="https://dalil.kg/document/12241" TargetMode="External"/><Relationship Id="rIdr5hp3noiz0ghlzqkkud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2026-10-04T16:42:13.216Z</dcterms:created>
  <dcterms:modified xsi:type="dcterms:W3CDTF">2026-10-04T16:42:13.216Z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