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pzxen--fxds0uircyju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7 сентября 2018 года № 421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ведения государственного учета, кадастра и мониторинга объектов животного мира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ведения государственного учета, кадастра и мониторинга объектов животного мира в Кыргызской Республике (дало - Порядок) разработан в соответствии с законами Кыргызской Республики "</w:t>
      </w:r>
      <w:hyperlink w:history="1" r:id="rIduxlur8xinu4lncam9hz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rfxgmvahapka3sh0zq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fenqu6tsgvl7_otiu9g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охоте и охотничьем хозяйстве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Данный Порядок определяет перечни групп видов/подвидов объектов животного мира (далее - объекты животного мира), по которым ведутся государственный учет, кадастр и мониторинг, и субъектов их ведения, регулирует основные вопросы ведения учета, кадастра и мониторинга объектов животного мира (далее - учет, кадастр и мониторинг) и взаимоотношения заинтересованных сторон. Порядок распространяется на физических и юридических лиц, осуществляющих ведение учета, кадастра и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принципами ведения учета, кадастра и мониторинга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единое управление ведением учета, кадастра и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видового/подвидового состава объектов животного мира, охватываемых ведением учета, кадастра и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единство методики сбора, обработки, обобщения, систематизации, хранения, использования и предоставления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наибольшей достоверности и непрерывности пополнения и обновления учетной, кадастровой и мониторинговой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понятиями, применяемыми в настоящем Порядке,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ареал объектов животного мира</w:t>
      </w:r>
      <w:r>
        <w:rPr>
          <w:rFonts w:ascii="Arial" w:cs="Arial" w:eastAsia="Arial" w:hAnsi="Arial"/>
          <w:sz w:val="24"/>
          <w:szCs w:val="24"/>
        </w:rPr>
        <w:t xml:space="preserve"> - область распространения и развития на земной поверхности (территории или акватории) диких животных определенного таксона (вида, подвида и других);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генетический фонд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совокупность генов или генетической информации, которой обладают все биологические виды, населяющие территорию Кыргызской Республики, а также совокупность всех биологических видов, населяющих территорию Кыргызской Республики, с их определенными наследственными задатками;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кадастр объектов животного мира</w:t>
      </w:r>
      <w:r>
        <w:rPr>
          <w:rFonts w:ascii="Arial" w:cs="Arial" w:eastAsia="Arial" w:hAnsi="Arial"/>
          <w:sz w:val="24"/>
          <w:szCs w:val="24"/>
        </w:rPr>
        <w:t xml:space="preserve"> - совокупность сведений о географическом распространении объектов животного мира, их численности и использовании, характеристиках среды обитания, другие необходимые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кадастровые книги</w:t>
      </w:r>
      <w:r>
        <w:rPr>
          <w:rFonts w:ascii="Arial" w:cs="Arial" w:eastAsia="Arial" w:hAnsi="Arial"/>
          <w:sz w:val="24"/>
          <w:szCs w:val="24"/>
        </w:rPr>
        <w:t xml:space="preserve"> - совокупность сведений о географическом распространении объектов животного мира, их численности и использовании, характеристиках среды обитания, другие необходимые данные по определенным группам объектов животного мира, составляющим соответствующие части кадастра, ведение которых возложено на уполномоченные государственные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объектов животного мира</w:t>
      </w:r>
      <w:r>
        <w:rPr>
          <w:rFonts w:ascii="Arial" w:cs="Arial" w:eastAsia="Arial" w:hAnsi="Arial"/>
          <w:sz w:val="24"/>
          <w:szCs w:val="24"/>
        </w:rPr>
        <w:t xml:space="preserve"> - система регулярных наблюдений за объектами животного мира, их распространением, численностью, физическим состоянием, половозрастной структурой популяций, а также структурой, качеством и площадью среды их обитания; оценка текущего состояния животного мира и прогноз ожидаемых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академия наук Кыргызской Республики (далее - НАН)</w:t>
      </w:r>
      <w:r>
        <w:rPr>
          <w:rFonts w:ascii="Arial" w:cs="Arial" w:eastAsia="Arial" w:hAnsi="Arial"/>
          <w:sz w:val="24"/>
          <w:szCs w:val="24"/>
        </w:rPr>
        <w:t xml:space="preserve"> - высшее государственное научное учреждение, участвующее в разработке и реализации единой государственной политики в сфере науки, комплексного прогноза научно-технического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ответственные государственные органы</w:t>
      </w:r>
      <w:r>
        <w:rPr>
          <w:rFonts w:ascii="Arial" w:cs="Arial" w:eastAsia="Arial" w:hAnsi="Arial"/>
          <w:sz w:val="24"/>
          <w:szCs w:val="24"/>
        </w:rPr>
        <w:t xml:space="preserve"> - уполномоченные государственные органы (учреждения), на которые возложена ответственность за ведение государственных учета, кадастра и мониторинга по определенным группам объектов животного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 объектов животного мира</w:t>
      </w:r>
      <w:r>
        <w:rPr>
          <w:rFonts w:ascii="Arial" w:cs="Arial" w:eastAsia="Arial" w:hAnsi="Arial"/>
          <w:sz w:val="24"/>
          <w:szCs w:val="24"/>
        </w:rPr>
        <w:t xml:space="preserve"> - комплекс регулярно проводимых мероприятий, необходимых для получения информации о видовом/подвидовом разнообразии объектов животного мира в природной среде, их численности и географическом распространении.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учета, кадастра и мониторинга является взаимосвязанным процессом, включающим получение в результате наблюдений обобщение, оценку и систематизацию сведений о видовом разнообразии объектов животного мира, их численности и географическом распространении, состоянии популяций и среды обитания, экономической ценности и хозяйственном использовании.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государственных учета, кадастра и мониторинга осуществляется по видам/подвидам диких животных (объектов животного мира), постоянно или временно обитающих в естественных условиях на территории Кыргызской Республики, объединенных в следующие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животного мира, отнесенные к объектам охоты и используемые в иных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животного мира, занесенные в Красную книгу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рыбы и другие объекты животного мира водной среды (ихтиофауны), отнесенные к объектам рыболовства и используемые в промысловых, рекреационных и иных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насекомые - вредители леса и полезные для леса насекомые;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насекомые - вредители растений (кроме насекомых вредителей леса) и насекомые, полезные для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животного мира - носители особо опасных инфекционных заболеваний, в пределах их природно-очаговых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перечень, при необходимости, может дополняться другими группами видов/подвидов объектов животного мира, определяемыми уполномоченным государственным органом в сфере охраны окружающей среды совместно с НАН.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Информация, получаемая при ведении государственных учета, кадастра и мониторинга по объектам животного мира, входящим в состав указанных групп, преимущественно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систематический статус объекта животного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географическое распространение;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численность; объем промысловых запасов - по рыбам; и тенденции их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биология и состояние популяций;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Виды/подвиды объектов животного мира, входящие в группы, по которым ведутся государственные учет, кадастр и мониторинг, определяются ответственными государственными органами по соответствующим группам, совместно с НАН, по согласованию с уполномоченным государственным органом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государственных учета, кадастра и мониторинга подразделяется на два этапа: основной (первичный) и текущий, обеспечивающие непрерывное формирование и обновление учетной, кадастровой и мониторинговой информации. При ведении основного (первичного) этапа ведения государственных учета, кадастра и мониторинга осуществляется первичный сбор информации по объектам животного мира, их учет, описание, регистрация и внесение полученных данных в кадастр. При текущем этапе ведения - изучаются, регистрируются и вносятся в кадастр данные о всех дальнейших изменениях после завершения основного этапа.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Сведения по ведению государственных учета и мониторинга аккумулируются в уполномоченном государственном органе в сфере охраны окружающей среды, который на их основе совместно с НАН ведет кадастр объектов животного мира. При необходимости, уполномоченный государственный орган в сфере охраны окружающей среды и НАН осуществляют безвозмездно взаимный обмен имеющейся информацией, связанной с учетом и мониторингом.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 сфере охраны окружающей среды вправе запрашивать предоставление природопользователями (субъектами особо охраняемых природных территорий, охотпользователями, субъектами рыбохозяйственной деятельности), иными юридическими и физическими лицами имеющихся у них сведений об объектах животного мира и среде их обитания, для оценки их состояния и использования, ведения учета, кадастра и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Информация из накопленных сведений о данных государственного учета и мониторинга, а также кадастровых сведениях предоставляется заинтересованным сторонам (по их запросам) ответственными государственными органами (по соответствующим группам объектов животного мира) в установленном ими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Субъекты, осуществляющие координацию и регулирование ведения государственного учета, кадастра и мониторинга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Координация и регулирование ведения государственного учета, кадастра и мониторинга возлагается на уполномоченный государственный орган в сфере охраны окружающей среды и другие уполномоченные государственные органы (учреждения), устанавливаемые ответственными по определенным группам объектов животного мира (далее - ответственные государственные органы),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объектам животного мира, отнесенным к объектам охоты и используемым в иных целях; по насекомым - вредителям леса, и по полезным для леса насекомым; а также по объектам животного мира, занесенным в Красную книгу Кыргызской Республики, - уполномоченный государственный орган в сфере охраны окружающей среды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рыбам и другим объектам водной среды (ихтиофауны), отнесенным к объектам рыболовства и используемым в промысловых, рекреационных и иных целях, - уполномоченный государственный орган в сфере осуществления научно-рыбохозяйственных и ихтиологических исследований, мониторинга и анализа состояния и численности рыбных запасов, реализации единой государственной политики в сфере развития аквакультуры 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насекомым - вредителям растений (кроме насекомых вредителей леса) и насекомым, полезным для сельскохозяйственных культур, - уполномоченный государственный орган в сфере защиты сельскохозяйственных растений от вредителей, предотвращения появления и распространения особо опасных вредных организмов; повышения урожайности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объектам животного мира - носителям особо опасных инфекционных заболеваний в пределах территорий природно-очаговых заболеваний - уполномоченное государственное учреждение в сфере осуществления эпидемиологического надзора за карантинными и особо опасными инфекциями, мониторинга их природно-очаговых зон, ведения научно-практических исследований возбудителей и переносчиков инфекций.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НАН принимает непосредственное участие и обеспечивает научный подход к проведению мероприятий, связанных с ведением государственных учета, кадастра и мониторинга объектов животного мира, оказывает ответственным государственным органам необходимую научную консультативную и практическую помощь, в том числе при реализации договоров на выполнение определенных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Ведение учета и мониторинга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Ведение государственных учета и мониторинга объектов животного мира осуществляется в целях установления изменений их ареалов, областей и плотности обитания, численности, биологических особенностей видов/подвидов, состояния их популяций и среды обитания, предупреждения и устранения негативных воздействий на экологические системы и биологическое разнообразие, обеспечения охраны, воспроизводства и научно обоснованного, сбалансированного и устойчивого использования объектов животного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Учет и мониторинг подразделяются на государственный, ведомственный (производственный) и общественный (независимый) виды, далее именуемые соответственно государственным, ведомственным и общественным учетом и мониторингом.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государственным учету и мониторингу относятся соответствующие мероприятия, проводимые в установленном порядке ответственными государственными органами, субъектами особо охраняемых природных территорий (далее - субъекты ООПТ), охотпользователями по приказам (указаниям, решениям) ответственных государственных органов, в совместно с НАН установленные периоды и сроки, по разработанным и утвержденным единым инструктивно-методическим материалам (рекомендациям) и формам необходимой бланочной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Независимо от государственных учета и мониторинга могут осуществляться ведомственные и общественные учет и мониторинг по инициативе проводящих их лиц, согласно их официальным решениям, с использованием действующих единых инструктивно-методических материалов (рекомендаций) и форм бланочной продукции, утвержденных ответственными государственными органами по согласованию с НАН. При использовании иных инструктивно-методических материалов для ведения ведомственных и общественных учета и мониторинга, в отчетах по результатам проведенных мероприятий указываются их описание и ссылка на официальные издания.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Ведомственные учет и мониторинг ведутся ответственными государственными органами и иными министерствами, ведомствами, субъектами ООПТ, охотпользователями, субъектами рыбохозяйственной деятельности на подведомственных, закрепленных или собственных территориях (акваториях), вне периодов ведения государственных учета и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Учетные и мониторинговые мероприятия, проводимые в рамках отдельных специальных исследований НАН, вне зависимости от принадлежности соответствующих территорий, относятся к ведомственным учету и мониторингу.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Общественные учет и мониторинг ведутся неправительственными организациями, общественными объединениями и иными лицами вне своих закрепленных или собственных территорий и периодов ведения государственных учета и мониторинга по согласованию с пользователями (собственниками) соответствующих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Единые инструктивно-методические материалы по ведению государственных учета и мониторинга и формы необходимых бланков разрабатываются совместно с НАН ответственными государственными органами и утверждаются уполномоченным государственным органом в сфере охраны окружающей среды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Ведомственные и общественные учет и мониторинг объектов животного мира ведутся в установленном порядке с использованием преимущественно тех же единых инструктивно-методических материалов и бланков установленных форм.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Государственные учет и мониторинг осуществляются за счет средств ведущих их субъектов, в том числе в пределах бюджетных средств, предусмотренных для ответственных государственных органов, НАН и субъектов ООПТ на соответствующий календарный год, и средств пользователей объектами животного мира. Государственные учет и мониторинг могут также осуществляться за счет средств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Ведомственные и общественные учет и мониторинг осуществляются за счет средств инициирующей стороны, либо привлекаемых ею из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Данные по результатам ведения государственных, ведомственных и общественных учета и мониторинга регулярно предоставляются их участниками (инициаторами проведения соответствующих мероприятий, на безвозмездной основе) ответственным государственным органам в установленные ими сроки, но не позднее 3-х месячного периода после завершения сроков проведения полевых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предоставляющие сведения по результатам государственных учета и мониторинга, вправе использовать свои сведения самостоятельно на уровне показателей, предоставленных соответствующим ответственным государственным органам и согласованных с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ведомственных и общественных учета и мониторинга сохраняют право собственности на свои сведения на уровне тех же показателей, которые ими предоставлены соответствующим ответственным государственным органам. Последующие изменения и дополнения предоставленных сведений должны осуществляться с постановкой в известность об этом соответствующих ответственных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Полученные данные по результатам ведения государственных, ведомственных и общественных учета и мониторинга, а также из других источников обрабатываются, систематизируются и накапливаются, в том числе с использованием электронных систем, соответствующими ответственными государственными органами. В последующем такие данные используются для пополнения кадастровой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наличии различных и противоречивых данных, полученных в результате проведения государственных, ведомственных и общественных учета и мониторинга, принятие решений о внесении тех или иных конкретных данных в кадастр и кадастровые книги осуществляется на основе решений комиссий уполномоченного государственного органа в сфере охраны окружающей среды, иных ответственных государственных органов с участием НАН и привлеченных экспертов.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Ведение кадастра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Ведение государственного кадастра объектов животного мира (далее - ведение кадастра) осуществляется с учетом наличия в нем разделов по группам видов/подвидов диких животных согласно пункту 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Государственный кадастр содержит необходимые учетные и мониторинговые сведения как государственных, так и ведомственных и общественных учета и мониторинга, отдельных специальных исследований, проводимых НАН КР, а также документально подтвержденные сведения из иных источников о систематическом статусе (наименованиях видов/подвидов) объектов животного мира, их биологических особенностях, географическом распространении, состоянии среды обитания, численности, экономической ценности, характере и интенсивности использования, проводимых и/или рекомендуемых мероприятий по сохранению и воспроизводству объектов животного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Формы кадастров и кадастровых книг разрабатываются уполномоченным государственным органом в сфере охраны окружающей среды совместно с соответствующими ответственными государственными органами и НАН, и утверждаются приказом уполномоченного государственного органа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Ведение кадастра в целом возлагается на уполномоченный государственный орган в сфере охраны окружающей среды. При этом ведение разделов кадастра, связанных с определенными группами видов/подвидов диких животных, возлагается на соответствующие ответственные государственные органы, ведущие кадастровые книги по соответствующим группам видов/подвидов диких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из ответственных государственных органов несет ответственность за полноту и своевременность пополнения кадастровой информации в соответствующих разделах кадастра и в кадастровых книгах.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Кадастры и кадастровые книги ведутся как в бумажном, так и в электронном форматах, куда систематически по мере поступления вносятся, дополняются либо изменяются официальные сведения об объектах животного мира. Для лиц, принимающих решения в сфере охраны, воспроизводства и использования природных ресурсов, информирование общественности осуществляется не реже чем один раз в десять лет на основе собранной информации. По их итогам осуществляется подготовка и выпуск печатных изданий кадастра и кадастровых книг.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по подготовке и выпуску книжных печатных изданий кадастра и кадастровых книг осуществляется уполномоченным государственным органом в сфере охраны окружающей среды и иными ответственными государственными органами совместно с НАН.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Ведение кадастра и кадастровых книг, подготовка и выпуск их книжных печатных изданий осуществляются за счет средств ведущих их субъектов, в том числе в пределах бюджетных средств, предусмотренных для ответственных государственных органов и НАН на соответствующий календарный год. Ведение кадастра и кадастровых книг, подготовка и выпуск их книжных печатных изданий могут также осуществляться с привлечением средств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Кадастр и кадастровые книги объектов животного мира входят в систему кадастров природных ресурсов Кыргызской Республики. К ней относится также Кадастр генетического фонда Кыргызстана, являющийся официальным справочником по биоразнообразию, видовому составу и распространению живых организмов Кыргызской Республики, издаваемый НАН совместно с уполномоченным государственным органом в сфере охраны окружающей среды, с участием местных и международных природоохранных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Не подлежат занесению в кадастр и кадастровые книга сведения, отнесенные законодательством к государственным секретам, или к иной не подлежащей свободному предоставлению и распространению информации,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использования сведений кадастра и кадастровых книг для создания производной информации, независимо от целей ее дальнейшего использования, необходимо обязательное указание источника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Государственный контроль за ведением учета, кадастра и мониторинга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Государственный контроль за ведением учета, кадастра (кадастровых книг) и мониторинга объектов животного мира, определение порядка и условий пользования кадастровой информацией юридическими и физическими лицами осуществляются уполномоченным государственным органом в сфере охраны окружающей среды (в целом) и ответственными государственными органами (по соответствующим группам объектов животного мира), их структурными, территориальными и подведомственными подразделениями.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cti4bcksvakvz-fiq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dalil.kg/document/12319</w:t>
      </w:r>
    </w:hyperlink>
  </w:p>
  <w:p>
    <w:pPr>
      <w:spacing w:after="0" w:before="40"/>
      <w:jc w:val="center"/>
    </w:pPr>
    <w:hyperlink w:history="1" r:id="rIdqnyky7-8bvuknxhf_a3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xen--fxds0uircyjuud" Type="http://schemas.openxmlformats.org/officeDocument/2006/relationships/hyperlink" Target="https://dalil.kg/document/12318" TargetMode="External"/><Relationship Id="rIduxlur8xinu4lncam9hz8g" Type="http://schemas.openxmlformats.org/officeDocument/2006/relationships/hyperlink" Target="https://dalil.kg/document/218" TargetMode="External"/><Relationship Id="rId5rfxgmvahapka3sh0zqfh" Type="http://schemas.openxmlformats.org/officeDocument/2006/relationships/hyperlink" Target="https://dalil.kg/document/224" TargetMode="External"/><Relationship Id="rIdfenqu6tsgvl7_otiu9gtm" Type="http://schemas.openxmlformats.org/officeDocument/2006/relationships/hyperlink" Target="https://dalil.kg/document/2052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cti4bcksvakvz-fiqmj" Type="http://schemas.openxmlformats.org/officeDocument/2006/relationships/hyperlink" Target="https://dalil.kg/document/12319" TargetMode="External"/><Relationship Id="rIdqnyky7-8bvuknxhf_a3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2026-10-05T10:37:02.973Z</dcterms:created>
  <dcterms:modified xsi:type="dcterms:W3CDTF">2026-10-05T10:37:02.973Z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