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dnxs5_5ekn1rgx0uzo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tjvkwj_8qq1yfs8cs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7 октября 2017 года № 506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4g99shq1llqycey4d4e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s7b7k-ein6v10za_il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q_tmkzplwstcsm5bj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yxsnfbjy-bzvugrw3t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референдуме Кыргызской Республики» </w:t>
      </w:r>
      <w:hyperlink w:history="1" r:id="rIdiaapg6z9g_ge9mo26c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</w:t>
      </w:r>
      <w:hyperlink w:history="1" r:id="rIdka3znoqttablwpeipq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иными нормативно-правовыми актами Центральной комиссии по выборам и проведению референдумов Кыргызской Республики (далее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oqz-i2qzwi-wgmabkl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Гражданин Кыргызской Республики с ограниченными возможностями здоровья имеет права избирать и быть избранным, вправе участвовать в голосовании на выборах и референдумах на равных основаниях путем прямого и тайного волеизъявления, гарантированными </w:t>
      </w:r>
      <w:hyperlink w:history="1" r:id="rIdaoj3cwnrgxyk49ouddh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настоящего Положения является обеспечение необходимых и достаточных условий для реализации избирательных прав граждан Кыргызской Республики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nx4-geifw8dlv__rtno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Обеспечение реализации избирательных прав граждан с ограниченными возможностями здоровья возлагается на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Органы местного самоуправления (далее - ОМСУ), государственные и муниципальные учреждения, руководители территориальных подразделений уполномоченного государственного органа в сфере социального развития, а также их должностные лица содействуют спецпредставителям Центральной избирательной комиссии и избирательным комиссиям в обеспечении условий для реализации избирательных прав граждан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Координация работ по данному направлению возлагается в регионах на спецпредставителей Центральной избирательной комиссии при территориальных избирательных комиссиях.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настоящем положении регламентируется деятельность избирательных комиссий, государственных органов и органов местного самоуправления применительно к следующим категориям избирателей с ограниченными возможностями здоровья для реализации избирательных прав: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слепые и слабовидящие избиратели - лица, имеющие нарушения зрения, препятствующие самостоятельно реализовать свои избирательные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глухие и слабослышащие избиратели - лица, имеющие нарушения слуха, препятствующие самостоятельно реализовать свои избирательные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избиратели с нарушениями функций опорно-двигательного аппарата - лица, имеющие нарушения, связанные с ограничением самостоятельного передвижения.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fdtlaoaxqgv-t4mk6t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 взаимодействии избирательных комиссий с избирателями с ограниченными возможностями здоровья должны соблюдаться этические нормы общения: уважительность, гуманность, вежливость, тактичность, терпимость, неразглашение медицинской тайны, невмешательство в сферу личной жизни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lowxy0r0g0k17mwm0f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избиратели с ограниченными возможностями здоровья - </w:t>
      </w: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обладающие активным избирательным правом, имеющие нарушение здоровья со стойким расстройством функций организма, обусловленное заболеваниями, последствиями травм или дефектами, выраженными 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n7iadt87725bn6zwnrc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февраля 2020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избирательному участку - </w:t>
      </w:r>
      <w:r>
        <w:rPr>
          <w:rFonts w:ascii="Arial" w:cs="Arial" w:eastAsia="Arial" w:hAnsi="Arial"/>
          <w:sz w:val="24"/>
          <w:szCs w:val="24"/>
        </w:rPr>
        <w:t xml:space="preserve">возможность избирателей с ограниченными возможностями здоровья свободно и безопасно наравне с другими гражданами иметь доступ к помещению для голосования, включая пешеходные тротуары, автомобильные дороги, информационные, технические и иные средства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доступа к избирательному участку - </w:t>
      </w:r>
      <w:r>
        <w:rPr>
          <w:rFonts w:ascii="Arial" w:cs="Arial" w:eastAsia="Arial" w:hAnsi="Arial"/>
          <w:sz w:val="24"/>
          <w:szCs w:val="24"/>
        </w:rPr>
        <w:t xml:space="preserve">принятие надлежащих мер государственными органами, органами местного самоуправления, юридическими и физическими лицами по оборудованию объектов инфраструктуры, находящихся в их собственности или ведении (подведомственности), специальными приспособлениями, обеспечивающими свободный доступ для избирателей с ограниченными возможностями здоровья к данным объектам наравне с другими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помещения для голосования – </w:t>
      </w:r>
      <w:r>
        <w:rPr>
          <w:rFonts w:ascii="Arial" w:cs="Arial" w:eastAsia="Arial" w:hAnsi="Arial"/>
          <w:sz w:val="24"/>
          <w:szCs w:val="24"/>
        </w:rPr>
        <w:t xml:space="preserve">наличие условий, обеспечивающих беспрепятственный физический доступ к помещению для голосования и перемещения внутри него, в том числе к кабине и иным специально оборудованным местам, а также наличие вспомогательных средств для облегчения голосования избирателям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потребностей – </w:t>
      </w:r>
      <w:r>
        <w:rPr>
          <w:rFonts w:ascii="Arial" w:cs="Arial" w:eastAsia="Arial" w:hAnsi="Arial"/>
          <w:sz w:val="24"/>
          <w:szCs w:val="24"/>
        </w:rPr>
        <w:t xml:space="preserve">составленная соответствующей территориальной избирательной комиссией совместно 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ограниченными возможностями здоровья в разрезе избирательных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увеличительное стекло (лупа)</w:t>
      </w:r>
      <w:r>
        <w:rPr>
          <w:rFonts w:ascii="Arial" w:cs="Arial" w:eastAsia="Arial" w:hAnsi="Arial"/>
          <w:sz w:val="24"/>
          <w:szCs w:val="24"/>
        </w:rPr>
        <w:t xml:space="preserve"> - оптический прибор, предназначенный для увеличения текста, используемый при заполнении избирательных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трафарет Брайля</w:t>
      </w:r>
      <w:r>
        <w:rPr>
          <w:rFonts w:ascii="Arial" w:cs="Arial" w:eastAsia="Arial" w:hAnsi="Arial"/>
          <w:sz w:val="24"/>
          <w:szCs w:val="24"/>
        </w:rPr>
        <w:t xml:space="preserve"> - специальный трафарет с отверстиями, совпадающими с пустыми квадратами в бюллетене для соответствующей отметки, относящемуся к кандидату, политической партии, либо к позиции "Против всех";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лицам,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ограниченными возможностями здоровья,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u8u261hdemnumigi1f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работы по обеспечению условий для реализации избирательных прав граждан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обеспечения условий для реализации избирательных прав граждан с ограниченными возможностями здоровья, в том числе обеспечения максимально возможной доступности помещения для голосования соответствующие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ограниченными возможностями здоровья не позднее 60 календарных дней до дня голосования. Форма утверждается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карты потребностей включает в себя 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персональных данных избирателя с ограниченными возможностями здоровья (фамилия, имя, отчество, персональный идентификационный номер, дата рождения, адрес постоянного места жительства);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инвалидности (I, II, III группа)  и виды нарушений  (слуха, зрения, функций опорно-двигательного аппарата);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о необходимых иных потребностях избирателей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nvkelspkeuol4emons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Карта потребностей используется для оказания конкретной помощи избирателям с ограниченными возможностями здоровья в участии в голосовании, а также нуждающихся в создании особых условий на избирательном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wjl03ggbzvdl01xiri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2.2-1. Для учета избирателей с ограниченными возможностями здоровья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комиссию, не позднее 10 числа указанного месяца. Форма карты потребностей утверждается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8vdzwzb0szfuqh6a0ch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Спецпредставитель Центральной избирательной комиссии при территориальной избирательной комиссии направляет в соответствующее территориальное подразделение уполномоченного государственного органа в сфере социального развития запрос о предоставлении сведений о гражданах с ограниченными возможностями здоровья, проживающих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g1tdkcstzv17govxw5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 запросу спецпредставителя ЦИК КР при территориальной избирательной комиссии территориальное подразделение уполномоченного государственного органа в сфере социального развития проводит систематическое уточнение и обновление карт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2.5. (Утратил силу в соответствии с </w:t>
      </w:r>
      <w:hyperlink w:history="1" r:id="rId4pptfln8yltyagw2q8l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февраля 2020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Территориальное подразделение уполномоченного государственного органа в сфере социального развития предоставляет запрашиваемые сведения по указанной форме в разрезе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Соответствующие территориальные избирательные комиссии на основе предоставленных данных формирует районную информационную карту потребностей в разрезе избирательных участков, которую затем передает в участковые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38pzzwta94h9sanxge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Участковая избирательная комиссия (далее – УИК), получив карту потребностей избирателей с ограниченными возможностями здоровья, проживающих на территории соответствующего избирательного участка  не позднее 50 календарных дней до дня голосования проводит проверку помещений для голосования на соответствие потребностям избирателей с ограниченными возможностями здоровья и доступности, расположения информационных материалов, с привлечением органов местного самоуправления и представителей общественных организаций лиц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_lqmepgtyxxc0w_89_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случае если помещение для голосования не оборудовано специальными приспособлениями для доступа избирателей с ограниченными возможностями здоровья,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vbbf0os5k7uxefwwjm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Органы местного самоуправления, а также их должностные лица обязаны в случае обращения избирательных комиссий незамедлительно принять соответствующие меры. Неисполнение обращения избирательной комиссии влечет ответственность, установленную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rp4bkoc4cn3rr_e62v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Помещения для голосования необходимо оборудовать с учетом потребностей ЛОВЗ. Оборудование в помещении для голосования (столы, кабины и урны для голосования), а также информационные стенды должны быть расположены таким образом, чтобы обеспечивалась его доступность для избирателей, которые используют коляски или имеют трудности при самостоятельном передвижении.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zldwcuqh7fh-cesmb5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Участковые избирательные комиссии в помещениях для голосования, на которых наряду с другими избирателями голосуют избиратели с нарушениями функций опорно-двигательного аппарата, использующие коляски для передвижения, обязаны установить специальную кабину (иное специально оборудованное место высотой не более 75 сантиметров) для обеспечения удобства при волеизъявлении путем заполнения избирательного бюллетеня избирателем.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iz9u3xvny4olhtkaa7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Члены УИК могут оказывать консультирование избирателей с ограниченными возможностями здоровья по зрению о вопросах порядка голосования, оказывать помощь в уточнении себя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Уточнения избирателей с ограниченными возможностями здоровья в Списке избирателей проводится в соответствии с </w:t>
      </w:r>
      <w:hyperlink w:history="1" r:id="rIdgn8lyqajcbeipztf9g4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hyperlink w:history="1" r:id="rIduwzrhjwhuurfntnmz6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17 ноября 2016 года № 216.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Участковые избирательные комиссии, после получения соответствующих данных об избирателях, являющихся избирателями с ограниченными возможностями здоровья, (Карты потребностей) уточняют сведения о месте их голосования (в помещении для голосования или вне помещения для голосования избирательного участка) и о необходимости оказания им содействия в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8o4dca7rbfuub3cuesv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2.17. Содействие избирательным комиссиям в получении данных сведений могут оказывать по запросу УИК социальные работники.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работы по информированию избирателей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Избирательные комиссии при подготовке планов работы по информационному обеспечению выборов в целях повышения уровня доступности информации должны предусмотреть необходимые меры по информированию избирателей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k4qmfxaxtxxw8t_fsp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Избирательные комиссии могут распространять информационные материалы среди соответствующих категорий избирателей как самостоятельно, так и с привлечением органов социальной защиты, организаций социального обслуживания, общественных организаций лиц с инвалидностью, специальных библиотек для слепых, иных организаций, размещая материалы (по согласованию) в местах, наиболее часто посещаемых избирателями с ограниченными возможностями здоровья (органы социального развития, организации социального обслуживания, отделения Социального фонда, поликлиники, аптеки, библиотеки, социальные магазины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pr0gh7sj6a813pezhy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Избирательные комиссии могут оказывать консультативную, юридическую помощь избирателям с ограниченными возможностями здоровья, используя возможности общественных "горячих линий" связи с избирателями, в том числе средства факсимильной, мобильной связи и интернет-ресурсы избирательных комиссий. Рекомендуется привлекать для данной работы представителей общественных организаций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vura2mng1qukoev28i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Рабочей группе Центральной избирательной комиссии по совершенствованию реализации избирательных прав граждан с ограниченными возможностями здоровья совместно с Рабочей группой Центральной избирательной комиссии по информированию при подготовке информационных материалов предусмотреть использование возможностей сети радиовещания для информирования слепых и слабовидящих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 аудиоформате (на цифровых носителях) выпуски информационных материалов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линии), кандидатах, участвующих в выборах, порядке голосования, порядке заполнения бюллетеня и осуществления других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возможность подготовки информационных изданий (листков), напечатанных увеличенным шрифтом, удобным для прочтения, а также с использованием шрифта Брайля;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технические возможности библиотек для слепых, специальных общеобразовательных организаций, общественных организаций лиц с инвалидностью, располагающих специальным оборудованием (тифлосредствами), на котором установлены компьютерные программы экранного доступа, преобразующие текстовые файлы в звуковые или тактильные сигналы;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возможности мобильной связи, преобразующие смс-сообщения в голосовой сигнал при их получении 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g1vwhfbir3kvrp7nup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Для информационного обеспечения глухих и слабослышащих граждан в период избирательных кампаний рекомендуется по возможности предусматривать использование сурдоперевода или субтитрирования информационных роликов и информационных выпусков и тематических передач на телевидении, в том числе о ходе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Избирательным комиссиям всех уровней совместно с органами местного самоуправления для информационного обеспечения избирателей, пользующихся креслами-колясками, рекомендуется визуальную информацию о выборах располагать в публичных местах так, чтобы избиратели указанной категории могли ознакомиться с ней без дополнительных усилий.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Спецпредставителям Центральной избирательной комиссии, территориальным избирательным комиссиям во взаимодействии с местными общественными организациями лиц с инвалидностью, органами государственной власти, органами местного самоуправления, организациями социального обслуживания, иными органами и организациями в целях повышения правовой культуры избирателей с инвалидностью, их интеграции в общество проводить на ежегодной основе информационно-разъяснительную работу, в том числе в форме проведения выставок, форумов, деловых и ролевых игр, а также проводить в коррекционных школах, реабилитационных центрах информационные мероприятия, адаптированные к целевой аудитории.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em5jghyaq-wa5xmuzlw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Кандидаты, политические партии, группы «за», «против» участвующих в агитации по вопросу референдума обязаны публиковать и распространять агитационные материалы с использованием сурдоперевода или субтитрирования, напечатанные увеличенным шрифтом, удобным для прочтения, а также с использованием шрифта Брайля или иных специальных средств для избирателей с ограниченными возможностями здоровья, в количестве не менее одного процента от общего тиража агитационных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и слабовидящих избирателей - агитационные материалы в аудиоформате, в том числе в режиме радиовещания, печатные агитационные материалы крупным шрифтом и/или при помощи шрифта Брайля;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и слабослышащих избирателей - агитационные материалы (видеоролики) с субтитрами и/или сурдопереводом.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088soascmd24itpfq-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голосования избирателей с ограниченными возможностями здоровья на избирательном участке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Избиратель с ограниченными возможностями здоровья может принять участие в голосование на избирательном участке по месту жительства, где включен в список избирателей, либо вне помещения (на дому) за один календарный день до дня голосования, а на ином избирательном участке - при подаче не позднее 15 дней до дня голосования заявления по форме 2 о голосовании по избирательному адресу.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Каждый гражданин Кыргызской Республики с ограниченными возможностями здоровья вправе голосовать непосредственно на избирательном участке. Если избирателю требуется какая-либо помощь для обеспечения его возможности голосования на избирательном участке, ему необходимо предварительно уведомить об этом органы местного самоуправления и участковую избирательную комиссию, отправив письменную заявку на оказание содействия (в обеспечении транспортом, подготовке пандусов и другое) не позднее 15 календарных дней до дня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голосовании на избирательном участке для получения бюллетеня избиратель предъявляет документ, удостоверяющий личность избирателя. Каждый избиратель голосует лично, голосование за других избирателей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Избиратель, не имеющий возможности самостоятельно расписаться в получении избирательного бюллетеня, заполнить избирательный бюллетень, вправе использовать факсимильную подпись или воспользоваться для этого помощью другого избирателя, не являющегося членом избирательной комиссии, кандидатом, представителем кандидата, политической партии, наблюдателем, общественным наблюдателем.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Избирательный бюллетень заполняется избирателем в специально оборудованной кабине для тайного голосования, где не допускается присутствие других лиц, за исключением случая, когда избиратель не имеет возможности самостоятельно заполнить бюллетень. В этом случае избиратель устно извещает участковую избирательную комиссию о своем намерении воспользоваться помощью другого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Кабина для тайного голосования, используемая ИОВЗ, должна представлять собой сборно-разборную конструкцию, не требующую для сборки или разборки наличия специальных инструментов и быть достаточно свободной для размещения в ней двух избирателей, участников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Избиратели с ограниченными возможностями зрения могут воспользоваться увеличительным стеклом (лупой) или трафаретом Брайля, который имеется у членов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информирования избирателей с ограниченными возможностями здоровья по зрению на информационном стенде размещаются материалы, выполненные в специальном формате, и (или) избирательные участки  должны быть оснащены информационными материалами в аудиоформате (на цифровых носителях)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3pyjwvee3lkrg8hhbos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помещениях для голосования, где предполагается голосование избирателей, участников референдума с нарушениями опорно-двигательного аппарата, пользующихся креслами-колясками, должна устанавливаться специальная кабина для тайного голосования, имеющая размеры не менее 180 см высоты от уровня пола, 75 см в ширину и 100 см в глубину, которая должна быть оборудована местом для заполнения бюллетеня (столиком, полкой, подставкой и т.п.) шириной не менее 40 и глубиной не менее 30 см, расположенным на высоте от уровня пола не более чем на 80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eshosqxqmfdslxgo9g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На избирательные участки, где предполагается участие в голосовании большого числа избирателей с ограниченными возможностями слуха, при содействии соответствующих организаций могут приглашаться сурдопереводчики.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Урны для голосования должны располагаться на расстоянии не более полутора метров от ближайшей специально оборудованной кабины для голосования, чтобы лица, находящиеся в помещении для голосования, не могли распознать отметку в бюллетене.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 случае если избиратель считает, что при заполнении избирательного бюллетеня совершил ошибку, он вправе обратиться к члену участковой избирательной комиссии, выдавшему избирательный бюллетень, с просьбой выдать ему новый избирательный бюллетень взамен испорченного. Член участковой избирательной комиссии выдает ему новый избирательный бюллетень, делая при этом соответствующую отметку в списке избирателей против фамилии данного избирателя. Испорченный избирательный бюллетень погашается,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Заполненные избирательные бюллетени опускаются избирателями в автоматически считывающие урны (АСУ). Запрещается выносить избирательный бюллетень из помещения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Запрещается нахождение возле ящика для голосования иных лиц, кроме избирателя, опускающего избирательный бюллетень, за исключением случаев, когда по просьбе избирателя, затрудняющегося с правилами опускания бюллетеня в автоматически считывающую урну, может быть приглашен один из членов избирательной комиссии или технический специалист.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Лицам, находящимся в помещении для голосования, запрещается закрывать обзор или иным способом препятствовать наблюдению за урной для голосования.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голосования избирателей с ограниченными возможностями здоровья вне помещения для голосования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Участковая избирательная комиссия обеспечивает возможность участия в голосовании гражданам с ограниченными возможностями здоровья, включенных в список избирателей по месту их проживания или фактического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Голосование вне помещения для голосования проводится только за один день до дня голосования в период с 8 до 20 часов на основании письменного заявления избирателя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Заявления на голосование вне помещения для голосования подаются не позднее трех календарных дней до дня голосования. Заявления могут подаваться лично или через другое лицо. В заявлении 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Участковая избирательная комиссия регистрирует все поступившие заявления на голосование вне помещения в реестре и за два дня до дня голосования вывешивает список избирателей, голосующих вне помещения для всеобщего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данным. После чего член участковой избирательной комиссии выдает ему избирательный бюллетень в обмен на чек.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избирателей, проставляет серию и номер документа, удостоверяющего личность избирателя, и расписывается в нем о выдаче избирательного бюллетеня. Избиратель проверяет правильность произведенной записи и расписывается в бумажном списке избирателей или использует факсимиле в случае физической неспособности расписаться в получении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проведении голосования избирателей с ограниченными возможностями здоровья вне помещения для голосования также соблюдаются нормы пунктов 3.3., 3.4., 3.5.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Избирательный бюллетень заполняется избирателем в специальном месте, где не допускается присутствие других лиц, за исключением случая, когда избиратель не имеет возможности самостоятельно заполнить бюллетень.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Особенности организации взаимодействия членов избирательных комиссий с избирателями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Избирательные комиссии в своей работе с избирателями с ограниченными возможностями здоровья, должны учитывать их особенности, обусловленные категорией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vy6a8uqflzehmpzl79k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появлении в помещении для голосования избирателя, являющегося избирателями с ограниченными возможностями здоровья, прежде всего следует выяснить, нуждается ли он в какой-либо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kplnzrmiyin8ecrrs1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 общении с избирателем, являющимся слепым, рекомендуется общаться непосредственно с избирателем, а не с сопровождающим его лицом, в беседе с избирателем пользоваться обычной разговорной лексикой, в помещении не следует отходить от него без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работе с избирателем, имеющим нарушение слуха, рекомендуется общаться непосредственно с ним, слова можно дополнить понятными жестами, уточняющими действия, связанные с процедурой голосования. С таким избирателем можно общаться и в письменной форме либо через сурдопереводчика.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При работе с избирателем, являющимся слепоглухим, рекомендуется общаться через тифлосурдопереводчика.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 работе с избирателем, имеющим нарушения функций опорно-двигательного аппарата, необходимо предложить ему стул либо освободить у стола для выдачи бюллетеней место для кресла-коляски, предложить сопроводить до кабины (места) для тайного голосования, выхода из помещения для голосования. В необходимых случаях следует оказать содействие при посадке в автотранспорт.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Избирательные комиссии должны принять меры по доведению информации об итогах голосования и результатах выборов до избирателей с ограниченными возможностями здоровья, в том числе через общественные организации лиц с инвалидностью, иные органы и организации, социальных работников, а также через средства массовой информации, сайт Центральной избирательной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rfwkd7j0x18grmsh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dalil.kg/document/12574</w:t>
      </w:r>
    </w:hyperlink>
  </w:p>
  <w:p>
    <w:pPr>
      <w:spacing w:after="0" w:before="40"/>
      <w:jc w:val="center"/>
    </w:pPr>
    <w:hyperlink w:history="1" r:id="rIdfstctao7i4a-8ywaiby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nxs5_5ekn1rgx0uzooy" Type="http://schemas.openxmlformats.org/officeDocument/2006/relationships/hyperlink" Target="https://dalil.kg/document/230030191" TargetMode="External"/><Relationship Id="rIdhtjvkwj_8qq1yfs8csxuq" Type="http://schemas.openxmlformats.org/officeDocument/2006/relationships/hyperlink" Target="https://dalil.kg/document/12595" TargetMode="External"/><Relationship Id="rId4g99shq1llqycey4d4ej_" Type="http://schemas.openxmlformats.org/officeDocument/2006/relationships/hyperlink" Target="https://dalil.kg/document/86145" TargetMode="External"/><Relationship Id="rIds7b7k-ein6v10za_ilzma" Type="http://schemas.openxmlformats.org/officeDocument/2006/relationships/hyperlink" Target="https://dalil.kg/document/202913" TargetMode="External"/><Relationship Id="rIdwq_tmkzplwstcsm5bjgu4" Type="http://schemas.openxmlformats.org/officeDocument/2006/relationships/hyperlink" Target="https://dalil.kg/document/203244" TargetMode="External"/><Relationship Id="rIdyxsnfbjy-bzvugrw3tt_y" Type="http://schemas.openxmlformats.org/officeDocument/2006/relationships/hyperlink" Target="https://dalil.kg/document/111452" TargetMode="External"/><Relationship Id="rIdiaapg6z9g_ge9mo26cpid" Type="http://schemas.openxmlformats.org/officeDocument/2006/relationships/hyperlink" Target="https://dalil.kg/document/202329" TargetMode="External"/><Relationship Id="rIdka3znoqttablwpeipqu7y" Type="http://schemas.openxmlformats.org/officeDocument/2006/relationships/hyperlink" Target="https://dalil.kg/document/203100" TargetMode="External"/><Relationship Id="rIdmoqz-i2qzwi-wgmabkleh" Type="http://schemas.openxmlformats.org/officeDocument/2006/relationships/hyperlink" Target="https://dalil.kg/document/86145" TargetMode="External"/><Relationship Id="rIdaoj3cwnrgxyk49ouddhy0" Type="http://schemas.openxmlformats.org/officeDocument/2006/relationships/hyperlink" Target="https://dalil.kg/document/202913" TargetMode="External"/><Relationship Id="rIdnx4-geifw8dlv__rtnoxq" Type="http://schemas.openxmlformats.org/officeDocument/2006/relationships/hyperlink" Target="https://dalil.kg/document/86145" TargetMode="External"/><Relationship Id="rIdrfdtlaoaxqgv-t4mk6tsv" Type="http://schemas.openxmlformats.org/officeDocument/2006/relationships/hyperlink" Target="https://dalil.kg/document/86145" TargetMode="External"/><Relationship Id="rIdllowxy0r0g0k17mwm0fsm" Type="http://schemas.openxmlformats.org/officeDocument/2006/relationships/hyperlink" Target="https://dalil.kg/document/86145" TargetMode="External"/><Relationship Id="rIdn7iadt87725bn6zwnrcpm" Type="http://schemas.openxmlformats.org/officeDocument/2006/relationships/hyperlink" Target="https://dalil.kg/document/86145" TargetMode="External"/><Relationship Id="rIdvu8u261hdemnumigi1fpi" Type="http://schemas.openxmlformats.org/officeDocument/2006/relationships/hyperlink" Target="https://dalil.kg/document/86145" TargetMode="External"/><Relationship Id="rIdonvkelspkeuol4emonsx4" Type="http://schemas.openxmlformats.org/officeDocument/2006/relationships/hyperlink" Target="https://dalil.kg/document/86145" TargetMode="External"/><Relationship Id="rIdrwjl03ggbzvdl01xirijd" Type="http://schemas.openxmlformats.org/officeDocument/2006/relationships/hyperlink" Target="https://dalil.kg/document/86145" TargetMode="External"/><Relationship Id="rId8vdzwzb0szfuqh6a0chwe" Type="http://schemas.openxmlformats.org/officeDocument/2006/relationships/hyperlink" Target="https://dalil.kg/document/86145" TargetMode="External"/><Relationship Id="rIdxg1tdkcstzv17govxw5lm" Type="http://schemas.openxmlformats.org/officeDocument/2006/relationships/hyperlink" Target="https://dalil.kg/document/86145" TargetMode="External"/><Relationship Id="rId4pptfln8yltyagw2q8lm3" Type="http://schemas.openxmlformats.org/officeDocument/2006/relationships/hyperlink" Target="https://dalil.kg/document/86145" TargetMode="External"/><Relationship Id="rId238pzzwta94h9sanxgevy" Type="http://schemas.openxmlformats.org/officeDocument/2006/relationships/hyperlink" Target="https://dalil.kg/document/86145" TargetMode="External"/><Relationship Id="rIde_lqmepgtyxxc0w_89_q_" Type="http://schemas.openxmlformats.org/officeDocument/2006/relationships/hyperlink" Target="https://dalil.kg/document/86145" TargetMode="External"/><Relationship Id="rIdtvbbf0os5k7uxefwwjmsy" Type="http://schemas.openxmlformats.org/officeDocument/2006/relationships/hyperlink" Target="https://dalil.kg/document/86145" TargetMode="External"/><Relationship Id="rIdorp4bkoc4cn3rr_e62v0q" Type="http://schemas.openxmlformats.org/officeDocument/2006/relationships/hyperlink" Target="https://dalil.kg/document/86145" TargetMode="External"/><Relationship Id="rIdszldwcuqh7fh-cesmb5fj" Type="http://schemas.openxmlformats.org/officeDocument/2006/relationships/hyperlink" Target="https://dalil.kg/document/86145" TargetMode="External"/><Relationship Id="rId2iz9u3xvny4olhtkaa709" Type="http://schemas.openxmlformats.org/officeDocument/2006/relationships/hyperlink" Target="https://dalil.kg/document/86145" TargetMode="External"/><Relationship Id="rIdgn8lyqajcbeipztf9g4h1" Type="http://schemas.openxmlformats.org/officeDocument/2006/relationships/hyperlink" Target="https://dalil.kg/document/30509" TargetMode="External"/><Relationship Id="rIduwzrhjwhuurfntnmz63d4" Type="http://schemas.openxmlformats.org/officeDocument/2006/relationships/hyperlink" Target="https://dalil.kg/document/30508" TargetMode="External"/><Relationship Id="rId8o4dca7rbfuub3cuesvcd" Type="http://schemas.openxmlformats.org/officeDocument/2006/relationships/hyperlink" Target="https://dalil.kg/document/86145" TargetMode="External"/><Relationship Id="rIdtk4qmfxaxtxxw8t_fspmk" Type="http://schemas.openxmlformats.org/officeDocument/2006/relationships/hyperlink" Target="https://dalil.kg/document/86145" TargetMode="External"/><Relationship Id="rIdbpr0gh7sj6a813pezhyci" Type="http://schemas.openxmlformats.org/officeDocument/2006/relationships/hyperlink" Target="https://dalil.kg/document/86145" TargetMode="External"/><Relationship Id="rIdvvura2mng1qukoev28i4x" Type="http://schemas.openxmlformats.org/officeDocument/2006/relationships/hyperlink" Target="https://dalil.kg/document/86145" TargetMode="External"/><Relationship Id="rIdhg1vwhfbir3kvrp7nupf6" Type="http://schemas.openxmlformats.org/officeDocument/2006/relationships/hyperlink" Target="https://dalil.kg/document/86145" TargetMode="External"/><Relationship Id="rIdem5jghyaq-wa5xmuzlww5" Type="http://schemas.openxmlformats.org/officeDocument/2006/relationships/hyperlink" Target="https://dalil.kg/document/86145" TargetMode="External"/><Relationship Id="rIdy088soascmd24itpfq-pr" Type="http://schemas.openxmlformats.org/officeDocument/2006/relationships/hyperlink" Target="https://dalil.kg/document/86145" TargetMode="External"/><Relationship Id="rId3pyjwvee3lkrg8hhboscf" Type="http://schemas.openxmlformats.org/officeDocument/2006/relationships/hyperlink" Target="https://dalil.kg/document/86145" TargetMode="External"/><Relationship Id="rIdmeshosqxqmfdslxgo9gla" Type="http://schemas.openxmlformats.org/officeDocument/2006/relationships/hyperlink" Target="https://dalil.kg/document/86145" TargetMode="External"/><Relationship Id="rIdvy6a8uqflzehmpzl79kun" Type="http://schemas.openxmlformats.org/officeDocument/2006/relationships/hyperlink" Target="https://dalil.kg/document/86145" TargetMode="External"/><Relationship Id="rIdykplnzrmiyin8ecrrs1ob" Type="http://schemas.openxmlformats.org/officeDocument/2006/relationships/hyperlink" Target="https://dalil.kg/document/86145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rfwkd7j0x18grmshmze" Type="http://schemas.openxmlformats.org/officeDocument/2006/relationships/hyperlink" Target="https://dalil.kg/document/12574" TargetMode="External"/><Relationship Id="rIdfstctao7i4a-8ywaiby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2026-09-25T06:18:19.719Z</dcterms:created>
  <dcterms:modified xsi:type="dcterms:W3CDTF">2026-09-25T06:18:19.719Z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