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i3kmflgrjspf1q8g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8disb9pqrnsigkn-2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самоуправления", инициированный депутатами Жогорку Кенеша Кыргызской Республики Джумабековым Д.А., Масабировым Т.А., Икрамовым Т.И., Арапбаевым А.А., Мамытовым Т.Т., Чолпонбаевым У.С., Акматовым А.Ж., Эргешовым А.М., Макеевым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xkm7xdnue0rf6ihwhk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сентября 2018 года № 441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rorl3d7euqkbp61c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самоуправления", инициированный депутатами Жогорку Кенеша Кыргызской Республики Джумабековым Д.А., Масабировым Т.А., Икрамовым Т.И., Арапбаевым А.А., Мамытовым Т.Т., Чолпонбаевым У.С., Акматовым А.Ж., Эргешовым А.М., Макеевым Н.К.,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eut9vtpmgruue_zf12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дополнить положением, в соответствии с которым прокурор, осуществляя надзор за исполнением законов и иных нормативных правовых актов, вправе проводить регистрацию и учет актов о назначении проверок субъектов предпринимательства и органов местного самоуправления, проводимых в рамках уголовного судопроизводства и законодательства об оперативно-розыскной деятельности правоохранительными органами и органами налоговой службы в рамках налогового законодательства,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вышеназванная </w:t>
      </w: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hdkxbbwkwgak3ptnd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определяет права прокурора при осуществлении надзора за исполнением законов и иных нормативных правовых актов. Таким образом, фактически органам прокуратуры предоставляется право по их усмотрению принимать или не принимать решение о регистрации и учете актов о назначении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проектом Закона посредством внесения соответствующих изменений в </w:t>
      </w:r>
      <w:hyperlink w:history="1" r:id="rIdxg2a_qyrwsiav55ht0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cu0mcd928k6kvilln9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hki9gqdyahqw3akar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k_ki3gb7s04nkbaso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предлагается установить обязательность предварительной регистрации актов о назначении проверок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проектом Закона не регламентируются вопросы, связанные с отказом органами прокуратуры в регистрации актов о назначении проверок, а также основания и последствия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Неурегулированность указанных вопросов, а также наделение прокуроров правом проведения регистрации и учета актов о назначении проверок, могут привести к ситуации, когда данные дискреционные полномочия позволят органам прокуратуры по своему усмотрению толковать различные ситуации, связанные с регистрацией.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остается неясным, в случае принятия решения об отказе в регистрации актов будет ли нарушена процедура проведения соответствующих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возникает вопрос о предмете прокурорского надзора при регистрации акта о назначении проверки, будут ли регистрация и учет актов о назначении проверки выступать одним из способов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пробелы в перспективе могут негативно отразиться на реализации правоохранительными и налоговыми органами своих полномочий, создать бюрократическую волокиту при необходимости срочного проведения оперативных мероприятий, а также привести к созданию коррупциогенных условий для органов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вышеотмеченному, статью 1 проекта Закона целесообразно детализировать, в части порядка регистрации, либо предусмотреть обязанность регистрации без права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h18syvcn9cte6god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дополнить положением, согласно которому предписание о проведении налоговой проверки будет регистрироваться в органах прокуратуры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x1emrbhuumcnzyqh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проведения выездной проверки руководитель органа налоговой службы подписывает предписание по установленной форме, содержащее, в том числе, дату и номер регистрации предписания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проверки подразделяются на выездные и камеральные. При этом, в соответствии с нормой, предусмотренной частью 2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камеральная проверка проводится без какого-либо специального решения руководителя налогового органа. Следовательно, органами налоговой службы оформляется предписание только при проведении выездных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в предлагаемой редакции может привести к возникновению внутренних противоречий в нормативном правовом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исключения возможности необоснованного вмешательства государственных органов в деятельность субъектов предпринимательства и органов местного самоуправления, вносимые дополнения касательно регистрации, целесообразно распространить только на выездные внеплановые проверки и перепроверки в случаях получения (в том числе от правоохранительных органов) и/или наличия у органа налоговой службы документально подтвержденных сведений, свидетельствующих о том, что у налогоплательщика, в том числе у ранее проверенного, имеются факты неправильного исчисления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 и учитывая, что в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y5memo2f6cjhd6ex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определены понятия и виды налоговых проверок, а предписания на проведение выездной проверки предусмотрены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предлагается часть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</w:t>
      </w:r>
      <w:r>
        <w:rPr>
          <w:rFonts w:ascii="Arial" w:cs="Arial" w:eastAsia="Arial" w:hAnsi="Arial"/>
          <w:sz w:val="24"/>
          <w:szCs w:val="24"/>
        </w:rPr>
        <w:t xml:space="preserve">статью 103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Предписания о проведении выездной внеплановой проверки и перепроверки, назначенных на основании полученных органами налоговой службы документально подтвержденных сведений, свидетельствующих о том, что у налогоплательщика, в том числе у ранее проверенного, имеются факты неправильного исчисления налога, подлежат регистрации в органах прокуратуры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выездных внеплановых проверок и перепроверок без регистрации в органах прокуратуры влечет ответственность в соответствии с законодательством об административной и уголовной ответственности.".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рейдовый налоговый контроль - это один из видов налогового контроля за исполнением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рейдового налогового контроля регулируется </w:t>
      </w:r>
      <w:r>
        <w:rPr>
          <w:rFonts w:ascii="Arial" w:cs="Arial" w:eastAsia="Arial" w:hAnsi="Arial"/>
          <w:sz w:val="24"/>
          <w:szCs w:val="24"/>
        </w:rPr>
        <w:t xml:space="preserve">статьей 108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согласно которой в рамках данного контроля подлежит проверке соблюдение указанных в ней требований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учитывая то, что рейдовый налоговый контроль не является видом налоговой проверки, а является лишь одним из видов налогового контроля, который необходим для оперативного контроля соблюдения требований налогового законодательства Кыргызской Республики, предлагается часть 2 статьи 2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Относительно статьи 3 проекта Закона, предусматривающей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28tqhepobuk5jgpa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следует отметить, что предлагаемые поправки не в полной мере отвечают принципам оперативно-розыскной деятельности,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названного </w:t>
      </w:r>
      <w:hyperlink w:history="1" r:id="rIdk8j8vaajpowwgyw6vd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(конспирация, сочетание гласных и негласных методов 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систематизацию и упорядочение проверок субъектов предпринимательства и органов местного самоуправления в целях обеспечения их правовой защиты, в то время как оперативная проверка проводится в целях пресечения и раскрытия преступлений, а также розыска преступников.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под оперативной проверкой понимается осуществление комплекса оперативно-розыскных мероприятий, проводимых при наличии обоснованных данных о признаках подготавливаемых или совершенных (совершаемых) преступлений для их пресечения или раскрытия, а также в отношении скрывшихся преступников для их розыска, когда иным путем достичь указанных целей невозможно либо крайне затруднительно.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предусмотрен 21 вид оперативно-розыскных мероприятий, осуществляемых правоохранительными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контекста статьи 3 проекта Закона, проведение любого оперативно-розыскного мероприятия подлежит регистрации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оперативная проверка, как правило, осуществляется негласно и в соответствии с правилами конспирации. В противном случае может быть утрачена актуальность и необходимость в оперативно-розыскном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четкого разграничения двух видов проверок (в зависимости от их назначения - проверки, направленные на исследование финансово-хозяйственной деятельности, и проверки, направленные на выявление/пресечение преступления) для исключения возможности подмены понятий, так как в случае единого подхода к различным по направленности видам проверок возможны законодательные противоречия.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статье 3 проекта Закона применяется понятие "рейдовая проверка", используемое в налоговом законодательстве и не предусмотренное в </w:t>
      </w:r>
      <w:hyperlink w:history="1" r:id="rId9ncmatmwce8p9-5_45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доработать статью 3 проекта Закона в части определения необходимости регистрации всех оперативно-розыскных мероприятий, проводимых в рамках оперативной проверки, или же отдельной категории мероприятий, а также дачи разъяснения понятия "рейдовая проверка" и ее разграничения с "оперативной проверкой".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7atafz2y4yzffu7g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безопасности" дополнить пунктом 19, касающимся регистрации актов о назначении проверок субъектов предпринимательства и органов местного самоуправления, проводимых органами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обращаем внимание на то, что 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определяет права органов национальной безопасности при выполнении возложенных на них обязанностей. В этой связи предлагаемое проектом Закона дополнение будет выходить за предмет регулирования названной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Статьями 6 и 7 проекта Закона предлагается внесение поправок в </w:t>
      </w:r>
      <w:hyperlink w:history="1" r:id="rIdj1fxkjkbmhj70e3w9y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qw3tma2qgpxmcyi_hi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введения ответственности за проведение проверок должностными лицами правоохранительных органов и органов налоговой службы без регистрации решений о назначении проверки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обозначенные в статье 6 проекта Закона дополнения предлагается предусмотреть в </w:t>
      </w:r>
      <w:r>
        <w:rPr>
          <w:rFonts w:ascii="Arial" w:cs="Arial" w:eastAsia="Arial" w:hAnsi="Arial"/>
          <w:sz w:val="24"/>
          <w:szCs w:val="24"/>
        </w:rPr>
        <w:t xml:space="preserve">главе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dyxyxro5c3uufzdx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которая определяет административные правонарушения, посягающие на правила использования связи и эксплуатации сетей телекоммуникаций, что не соответствует направленности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272-4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согласно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272-4</w:t>
      </w:r>
      <w:r>
        <w:rPr>
          <w:rFonts w:ascii="Arial" w:cs="Arial" w:eastAsia="Arial" w:hAnsi="Arial"/>
          <w:sz w:val="24"/>
          <w:szCs w:val="24"/>
        </w:rPr>
        <w:t xml:space="preserve">, административная ответственность будет наступать за проведение проверок должностными лицами правоохранительных органов и органов налоговой службы без соблюдения правил. Из контекста указанной статьи не представляется возможным определить, о нарушении каких правил идет речь, так как данная формулировка очень обширна и на практике позволит привлекать по обозначенной статье фактически за несоблюдение любого правила. Кроме того, отмечаем, что проектом Закона не определен орган, к полномочиям которого предлагается отнести рассмотрение данной категории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</w:t>
      </w:r>
      <w:r>
        <w:rPr>
          <w:rFonts w:ascii="Arial" w:cs="Arial" w:eastAsia="Arial" w:hAnsi="Arial"/>
          <w:sz w:val="24"/>
          <w:szCs w:val="24"/>
        </w:rPr>
        <w:t xml:space="preserve">статьей 400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уже предусмотрена ответственность за невыполнение должностными лицами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556-1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протоколы об административном правонарушении по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составляются органами прокуратуры, а рассмотрение данных административных протоколов осуществляется судьями согласно статье 508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незаконные действия должностных лиц могут быть квалифицированы в зависимости от состава преступления по статьям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"Коррупция", </w:t>
      </w:r>
      <w:r>
        <w:rPr>
          <w:rFonts w:ascii="Arial" w:cs="Arial" w:eastAsia="Arial" w:hAnsi="Arial"/>
          <w:sz w:val="24"/>
          <w:szCs w:val="24"/>
        </w:rPr>
        <w:t xml:space="preserve">304</w:t>
      </w:r>
      <w:r>
        <w:rPr>
          <w:rFonts w:ascii="Arial" w:cs="Arial" w:eastAsia="Arial" w:hAnsi="Arial"/>
          <w:sz w:val="24"/>
          <w:szCs w:val="24"/>
        </w:rPr>
        <w:t xml:space="preserve"> "Злоупотребление должностным положением", </w:t>
      </w:r>
      <w:r>
        <w:rPr>
          <w:rFonts w:ascii="Arial" w:cs="Arial" w:eastAsia="Arial" w:hAnsi="Arial"/>
          <w:sz w:val="24"/>
          <w:szCs w:val="24"/>
        </w:rPr>
        <w:t xml:space="preserve">305</w:t>
      </w:r>
      <w:r>
        <w:rPr>
          <w:rFonts w:ascii="Arial" w:cs="Arial" w:eastAsia="Arial" w:hAnsi="Arial"/>
          <w:sz w:val="24"/>
          <w:szCs w:val="24"/>
        </w:rPr>
        <w:t xml:space="preserve"> "Превышение должностных полномочий"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должностными лицами правоохранительных и налоговых органов в нарушение установленного порядка уже является нарушением прав субъектов предпринимательства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разграничить случаи, когда должностные лица будут нести административную или уголовную ответственность. Отсутствие четкого разграничения дает дискреционные полномочия, которые создают коррупционные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то, что </w:t>
      </w:r>
      <w:hyperlink w:history="1" r:id="rId7k4ait99qnaja5buuo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z94seefzufd8wr8c2d9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e2tmfifq3jmxakcga2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которые предлагается внести изменения согласно статьям 6, 7 и 8 проекта Закона, с 1 января 2019 года утрачивают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указанного, необходимо рассмотреть целесообразность и актуальность внесения вышеотмеченных изменений в обозначенные кодексы.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статье 9 проекта Закона, данный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ct2rcmhgbbsbhzt-u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годовые и квартальные планы проверок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дней до начала квартала, включенного в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возникновения спорных ситуаций в правоприменительной практике, целесообразно предусмотреть переходные положения в обозначенной статье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qrke-dsrnbrcy3li5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dalil.kg/document/12613</w:t>
      </w:r>
    </w:hyperlink>
  </w:p>
  <w:p>
    <w:pPr>
      <w:spacing w:after="0" w:before="40"/>
      <w:jc w:val="center"/>
    </w:pPr>
    <w:hyperlink w:history="1" r:id="rIdf3y_5-umvn3xrzaalcg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i3kmflgrjspf1q8gael" Type="http://schemas.openxmlformats.org/officeDocument/2006/relationships/hyperlink" Target="https://dalil.kg/document/203685" TargetMode="External"/><Relationship Id="rIdi8disb9pqrnsigkn-2ocg" Type="http://schemas.openxmlformats.org/officeDocument/2006/relationships/hyperlink" Target="https://dalil.kg/document/12613#p1" TargetMode="External"/><Relationship Id="rIdkxkm7xdnue0rf6ihwhk6s" Type="http://schemas.openxmlformats.org/officeDocument/2006/relationships/hyperlink" Target="https://dalil.kg/document/12613" TargetMode="External"/><Relationship Id="rIdtarorl3d7euqkbp61ceho" Type="http://schemas.openxmlformats.org/officeDocument/2006/relationships/hyperlink" Target="https://dalil.kg/document/203685" TargetMode="External"/><Relationship Id="rId5eut9vtpmgruue_zf12s8" Type="http://schemas.openxmlformats.org/officeDocument/2006/relationships/hyperlink" Target="https://dalil.kg/document/202597" TargetMode="External"/><Relationship Id="rIdrhdkxbbwkwgak3ptndmyc" Type="http://schemas.openxmlformats.org/officeDocument/2006/relationships/hyperlink" Target="https://dalil.kg/document/202597" TargetMode="External"/><Relationship Id="rIdxg2a_qyrwsiav55ht0_cj" Type="http://schemas.openxmlformats.org/officeDocument/2006/relationships/hyperlink" Target="https://dalil.kg/document/202445" TargetMode="External"/><Relationship Id="rIdcu0mcd928k6kvilln9txe" Type="http://schemas.openxmlformats.org/officeDocument/2006/relationships/hyperlink" Target="https://dalil.kg/document/138" TargetMode="External"/><Relationship Id="rIdvhki9gqdyahqw3akar1ct" Type="http://schemas.openxmlformats.org/officeDocument/2006/relationships/hyperlink" Target="https://dalil.kg/document/710" TargetMode="External"/><Relationship Id="rId2k_ki3gb7s04nkbasom4x" Type="http://schemas.openxmlformats.org/officeDocument/2006/relationships/hyperlink" Target="https://dalil.kg/document/686" TargetMode="External"/><Relationship Id="rIduuh18syvcn9cte6godsgl" Type="http://schemas.openxmlformats.org/officeDocument/2006/relationships/hyperlink" Target="https://dalil.kg/document/202445" TargetMode="External"/><Relationship Id="rIdatx1emrbhuumcnzyqhpgt" Type="http://schemas.openxmlformats.org/officeDocument/2006/relationships/hyperlink" Target="https://dalil.kg/document/202445" TargetMode="External"/><Relationship Id="rIdvry5memo2f6cjhd6exuxh" Type="http://schemas.openxmlformats.org/officeDocument/2006/relationships/hyperlink" Target="https://dalil.kg/document/202445" TargetMode="External"/><Relationship Id="rIdkm28tqhepobuk5jgpackg" Type="http://schemas.openxmlformats.org/officeDocument/2006/relationships/hyperlink" Target="https://dalil.kg/document/138" TargetMode="External"/><Relationship Id="rIdk8j8vaajpowwgyw6vdwes" Type="http://schemas.openxmlformats.org/officeDocument/2006/relationships/hyperlink" Target="https://dalil.kg/document/138" TargetMode="External"/><Relationship Id="rId9ncmatmwce8p9-5_45mdh" Type="http://schemas.openxmlformats.org/officeDocument/2006/relationships/hyperlink" Target="https://dalil.kg/document/138" TargetMode="External"/><Relationship Id="rIdzk7atafz2y4yzffu7gdss" Type="http://schemas.openxmlformats.org/officeDocument/2006/relationships/hyperlink" Target="https://dalil.kg/document/710" TargetMode="External"/><Relationship Id="rIdj1fxkjkbmhj70e3w9yoqy" Type="http://schemas.openxmlformats.org/officeDocument/2006/relationships/hyperlink" Target="https://dalil.kg/document/6" TargetMode="External"/><Relationship Id="rIdqw3tma2qgpxmcyi_hifby" Type="http://schemas.openxmlformats.org/officeDocument/2006/relationships/hyperlink" Target="https://dalil.kg/document/568" TargetMode="External"/><Relationship Id="rIdvndyxyxro5c3uufzdxmus" Type="http://schemas.openxmlformats.org/officeDocument/2006/relationships/hyperlink" Target="https://dalil.kg/document/6" TargetMode="External"/><Relationship Id="rId7k4ait99qnaja5buuoxou" Type="http://schemas.openxmlformats.org/officeDocument/2006/relationships/hyperlink" Target="https://dalil.kg/document/6" TargetMode="External"/><Relationship Id="rIdz94seefzufd8wr8c2d9pd" Type="http://schemas.openxmlformats.org/officeDocument/2006/relationships/hyperlink" Target="https://dalil.kg/document/568" TargetMode="External"/><Relationship Id="rIde2tmfifq3jmxakcga20aj" Type="http://schemas.openxmlformats.org/officeDocument/2006/relationships/hyperlink" Target="https://dalil.kg/document/9" TargetMode="External"/><Relationship Id="rIdmuct2rcmhgbbsbhzt-u85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qrke-dsrnbrcy3li5e0" Type="http://schemas.openxmlformats.org/officeDocument/2006/relationships/hyperlink" Target="https://dalil.kg/document/12613" TargetMode="External"/><Relationship Id="rIdf3y_5-umvn3xrzaalcg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2026-10-05T06:33:24.885Z</dcterms:created>
  <dcterms:modified xsi:type="dcterms:W3CDTF">2026-10-05T06:33:24.885Z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