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2018 года № 461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"Об амнистии в честь 70-летия Всеобщей декларации прав человека и 80-летия памяти жертв политических репрессий в Кыргызской Республике 1938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hp7wusce7ljdlfdz8w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fduvdeijbtl43tq3dnn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"Об амнистии в честь 70-летия Всеобщей декларации прав человека и 80-летия памяти жертв политических репрессий в Кыргызской Республике 1938 года", инициированного депутатами Жогорку Кенеша Кыргызской Республики Масалиевым И.А., Икрамовым Т.И., Мамытовым Т.Т., Рыспаевым К.Ж., Мусабековой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4q4e0xw7cmywba-xdxz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8 октября 2018 года № 461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"Об амнистии в честь 70-летия Всеобщей декларации прав человека и 80-летия памяти жертв политических репрессий в Кыргызской Республике 1938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exxzifhrnjo4edjymd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"Об амнистии в честь 70-летия Всеобщей декларации прав человека и 80-летия памяти жертв политических репрессий в Кыргызской Республике 1938 года" (далее - проект Закона), инициированного депутатами Жогорку Кенеша Кыргызской Республики Масалиевым И.А., Икрамовым Т.И., Мамытовым Т.Т., Рыспаевым К.Ж., Мусабековой Ж.А.,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btqauhji1ib-gpoe7-c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Дней истории и памяти предков" от 26 октября 2017 года № 231 Правительству Кыргызской Республики поручено во взаимодействии с государственными органами, органами местного самоуправления и институтами гражданского общества провести 7 и 8 ноября 2017 года мероприятия, связанные с очередной годовщиной Национально-освободительного восстания 1916 года, 100-летием Великой Октябрьской Социалистической революции и 80-летием политических репрессий.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данного </w:t>
      </w:r>
      <w:hyperlink w:history="1" r:id="rIdcd9qwkbkbjgvv5le3bb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Кенешем Кыргызской Республики принято </w:t>
      </w:r>
      <w:hyperlink w:history="1" r:id="rId_dkncj4fuyq2cyajfo0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</w:t>
      </w:r>
      <w:hyperlink w:history="1" r:id="rIdonbkingklj07s7wy-01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Дней истории и памяти предков" от 26 октября 2017 года № 231" от 2 ноября 2017 года № 1963-VI, которым было признано утратившим силу постановление Жогорку Кенеша Кыргызской Республики "Об установлении Дня памяти жертв политических репрессий в Кыргызской Республике" от 18 января 2008 года № 4-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мероприятия, связанные с 80-летием политических репрессий, были проведены в 2017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Статьей 3 проекта Закона предусматривается сократить неотбытый срок наказания лицам, не подпадающим под действие статьи 1 настоящего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осужденным, отбывающим срок наказания в колониях-поселениях, - наполовину;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осужденным за умышленные преступления к лишению свободы на срок до 10 лет включительно - на одну треть;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осужденным за умышленные преступления, к лишению свободы на срок до 15 лет включительно - на одну пятую;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несовершеннолетним, отбывающим наказания в воспитательной колонии, осужденным за умышленные преступления к лишению свободы на срок до 10 лет включительно, - наполовину.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порядке информации сообщаем,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jtz69g5cgy-vz7s-14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 от 20 января 2017 года № 7, который вводится в действие с 1 января 2019 года </w:t>
      </w:r>
      <w:hyperlink w:history="1" r:id="rIdm1ksispeglaswc1t1le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24 января 2017 года № 10, в зависимости от категории преступления частичное освобождение от уголовного наказания предусматривает сокращение срока лишения свободы на 1/2, 1/3 и 1/4. При этом частичное освобождение от уголовного наказания не предусматривает сокращение срока лишения свободы на 1/5.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 статье 3 представленного проекта Закона предлагается предусмотреть внесение следующих изменений: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2 и 3 слова "наполовину", "одну треть" и "одну пятую" заменить соответственно цифрами "1/2", "1/3" и "1/4";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"наполовину" заменить цифрами "1/2".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Статьей 4 проекта Закона предлагается установить, что действие статьи 1 настоящего Закона не распространяется, в том числе на лиц, совершивших преступления, предусмотренные частями 3 и 4 </w:t>
      </w:r>
      <w:r>
        <w:rPr>
          <w:rFonts w:ascii="Arial" w:cs="Arial" w:eastAsia="Arial" w:hAnsi="Arial"/>
          <w:sz w:val="24"/>
          <w:szCs w:val="24"/>
        </w:rPr>
        <w:t xml:space="preserve">статьи 166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249</w:t>
      </w:r>
      <w:r>
        <w:rPr>
          <w:rFonts w:ascii="Arial" w:cs="Arial" w:eastAsia="Arial" w:hAnsi="Arial"/>
          <w:sz w:val="24"/>
          <w:szCs w:val="24"/>
        </w:rPr>
        <w:t xml:space="preserve">, частью 1 </w:t>
      </w:r>
      <w:r>
        <w:rPr>
          <w:rFonts w:ascii="Arial" w:cs="Arial" w:eastAsia="Arial" w:hAnsi="Arial"/>
          <w:sz w:val="24"/>
          <w:szCs w:val="24"/>
        </w:rPr>
        <w:t xml:space="preserve">статьи 304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314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dymwu9xoyos9aob5at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 пунктом 5 статьи 1 проекта Закона предусматривается освободить от уголовной ответственности и наказания в виде лишения свободы, а также от наказаний, не связанных с лишением свободы, лиц, впервые совершивших преступления небольшой тяжести и менее тяжкие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преступления, предусмотренные частью 3 </w:t>
      </w:r>
      <w:r>
        <w:rPr>
          <w:rFonts w:ascii="Arial" w:cs="Arial" w:eastAsia="Arial" w:hAnsi="Arial"/>
          <w:sz w:val="24"/>
          <w:szCs w:val="24"/>
        </w:rPr>
        <w:t xml:space="preserve">статьи 166</w:t>
      </w:r>
      <w:r>
        <w:rPr>
          <w:rFonts w:ascii="Arial" w:cs="Arial" w:eastAsia="Arial" w:hAnsi="Arial"/>
          <w:sz w:val="24"/>
          <w:szCs w:val="24"/>
        </w:rPr>
        <w:t xml:space="preserve">,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249</w:t>
      </w:r>
      <w:r>
        <w:rPr>
          <w:rFonts w:ascii="Arial" w:cs="Arial" w:eastAsia="Arial" w:hAnsi="Arial"/>
          <w:sz w:val="24"/>
          <w:szCs w:val="24"/>
        </w:rPr>
        <w:t xml:space="preserve">,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304</w:t>
      </w:r>
      <w:r>
        <w:rPr>
          <w:rFonts w:ascii="Arial" w:cs="Arial" w:eastAsia="Arial" w:hAnsi="Arial"/>
          <w:sz w:val="24"/>
          <w:szCs w:val="24"/>
        </w:rPr>
        <w:t xml:space="preserve">, частью 1 </w:t>
      </w:r>
      <w:r>
        <w:rPr>
          <w:rFonts w:ascii="Arial" w:cs="Arial" w:eastAsia="Arial" w:hAnsi="Arial"/>
          <w:sz w:val="24"/>
          <w:szCs w:val="24"/>
        </w:rPr>
        <w:t xml:space="preserve">статьи 314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ekwa9uxgh_ev3kzfkw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 классификации преступлений относятся к менее тяжким преступлениям.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необходимо пересмотреть вышеуказанные статьи </w:t>
      </w:r>
      <w:hyperlink w:history="1" r:id="rIdvf_jb0ny15vdsyghgul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Пунктом 9 статьи 5 проекта Закона предусматривается, что действие настоящего Закона не распространяется на лиц, совершивших преступления, предусмотренные перечнем статей Уголовного </w:t>
      </w:r>
      <w:hyperlink w:history="1" r:id="rIds_4ocuyc6zgphphpktn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9 пункт статьи 5 проекта не включен ряд статей Уголовного </w:t>
      </w:r>
      <w:hyperlink w:history="1" r:id="rIdoqflapwpjpmv0j4zzu4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 в случае принятия амнистии будут сокращены сроки наказания или освобождены от отбытия наказания члены организованных преступных группировок, бывшие должностные лица, лица, не возместившие материальный ущерб,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перечень преступлений, на которые не распространяется действие проекта Закона, необходимо дополнить рядом статей </w:t>
      </w:r>
      <w:hyperlink w:history="1" r:id="rIdstszochnfrq19chdfyj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статьей 247</w:t>
      </w:r>
      <w:r>
        <w:rPr>
          <w:rFonts w:ascii="Arial" w:cs="Arial" w:eastAsia="Arial" w:hAnsi="Arial"/>
          <w:sz w:val="24"/>
          <w:szCs w:val="24"/>
        </w:rPr>
        <w:t xml:space="preserve"> "Незаконные изготовление, приобретение, хранение, перевозка, пересылка с целью сбыта, а равно незаконные производство или сбыт наркотических средств, психотропных веществ, их аналогов либо прекурсоров";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статьей 292</w:t>
      </w:r>
      <w:r>
        <w:rPr>
          <w:rFonts w:ascii="Arial" w:cs="Arial" w:eastAsia="Arial" w:hAnsi="Arial"/>
          <w:sz w:val="24"/>
          <w:szCs w:val="24"/>
        </w:rPr>
        <w:t xml:space="preserve"> "Государственная измена";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статьей 295</w:t>
      </w:r>
      <w:r>
        <w:rPr>
          <w:rFonts w:ascii="Arial" w:cs="Arial" w:eastAsia="Arial" w:hAnsi="Arial"/>
          <w:sz w:val="24"/>
          <w:szCs w:val="24"/>
        </w:rPr>
        <w:t xml:space="preserve"> "Насильственный захват власти или насильственное удержание власти";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статьей 297</w:t>
      </w:r>
      <w:r>
        <w:rPr>
          <w:rFonts w:ascii="Arial" w:cs="Arial" w:eastAsia="Arial" w:hAnsi="Arial"/>
          <w:sz w:val="24"/>
          <w:szCs w:val="24"/>
        </w:rPr>
        <w:t xml:space="preserve"> "Публичные призывы к насильственному изменению конституционного строя";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частью 1 </w:t>
      </w:r>
      <w:r>
        <w:rPr>
          <w:rFonts w:ascii="Arial" w:cs="Arial" w:eastAsia="Arial" w:hAnsi="Arial"/>
          <w:sz w:val="24"/>
          <w:szCs w:val="24"/>
        </w:rPr>
        <w:t xml:space="preserve">статьи 303</w:t>
      </w:r>
      <w:r>
        <w:rPr>
          <w:rFonts w:ascii="Arial" w:cs="Arial" w:eastAsia="Arial" w:hAnsi="Arial"/>
          <w:sz w:val="24"/>
          <w:szCs w:val="24"/>
        </w:rPr>
        <w:t xml:space="preserve"> "Коррупция";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частью 1 </w:t>
      </w:r>
      <w:r>
        <w:rPr>
          <w:rFonts w:ascii="Arial" w:cs="Arial" w:eastAsia="Arial" w:hAnsi="Arial"/>
          <w:sz w:val="24"/>
          <w:szCs w:val="24"/>
        </w:rPr>
        <w:t xml:space="preserve">статьи 304</w:t>
      </w:r>
      <w:r>
        <w:rPr>
          <w:rFonts w:ascii="Arial" w:cs="Arial" w:eastAsia="Arial" w:hAnsi="Arial"/>
          <w:sz w:val="24"/>
          <w:szCs w:val="24"/>
        </w:rPr>
        <w:t xml:space="preserve"> "Злоупотребление должностным положением".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Статьей 6 проекта Закона затрагиваются вопросы полномочий органов прокуратуры. В соответствии с </w:t>
      </w:r>
      <w:hyperlink w:history="1" r:id="rId7vd9ozjmcjzjyrqryn2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Генеральная прокуратура является иным государственным органом и не входит в систему исполнительной власти Кыргызской Республики. В этой связи предлагается представленный проект Закона дополнительно согласовать с Генеральной прокуратурой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Пунктом 3 статьи 13 проекта Закона предлагается предусмотреть, что к лицам, указанным в пункте 3 статьи 1 настоящего Закона, относятся инвалиды I и II групп, признанные таковыми в установленном законодательством порядке до вступления в силу данного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понятие "законодательство" является обобщенным понятием и носит расплывчатый характер, предоставляющий возможность широкой трактовки, предлагаем определить сферу регулирования нормативных правовых актов, применяемых в проекте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Согласно части 5 статьи 15 проекта Закона решение о применении акта амнистии в части освобождения от уголовной ответственности, наказания и сокращения срока наказания принимается после полного возмещения материального ущерба, нанесенного преступлением.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j8rijnnssrb_esdphm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помилования" от 14 июня 2002 года № 101 амнистия - полное или частичное освобождение от уголовной ответственности и наказания индивидуально неопределенного круга лиц, виновных в совершении преступлений, либо замена этим лицам назначенного судом наказания на более мягкое, либо освобождение от дополнительного вида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Амнистия не освобождает от обязанности возместить причиненный преступлением ущерб, возложенный на виновное лицо приговором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также сообщаем, что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4w7ixclndovifpf-9e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который вступает в силу 1 января 2019 года, закон об амнистии не применяется в отношении подсудимого либо осужденного, который не возместил как минимум 3/4 суммы причиненного им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предлагаем пересмотреть указанную статью проекта Закона в отмеченной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Статьей 16 проекта Закона предусмотрены поручения Правительству, министерствам и административным ведомствам, местным государственным администрациям.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-feo96z_pacjplbubc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Правительство, исходя из полномочий, указанных в данном </w:t>
      </w:r>
      <w:hyperlink w:history="1" r:id="rIdaybp1b6-yujepbjihja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конституционном 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положения проекта Закона, предусматривающие поручения министерствам и административным ведомствам, местным государственным администрациям,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2 части 1 статьи 16 проекта Закона понятие "дома для лиц с ограниченными возможностями здоровья и престарелых" предлагаем привести в соответствие с понятием, установленным </w:t>
      </w:r>
      <w:hyperlink w:history="1" r:id="rIdalyeoodxuzdakbmcg1a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2013 года № 273.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Статьей 17 проекта Закона предлагается определить, что настоящий Закон вступает в силу со дня опубликования и подлежит исполнению в течение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указанного в данной статье срока органами, ответственными за исполнение данного Закона, не был применен акт амнистии в отношении лиц, подпадающих под действие данного Закона, акт амнистии может быть применен в любое иное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отметить,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kvilmx5decyadr0epc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помилования" лица, которые в соответствии с законом об амнистии подлежат освобождению от отбывания (дальнейшего отбывания) наказания, освобождаются не позднее трех месяцев после официального опубликования закона об амнистии.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 пересмотреть данную статью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Согласно прилагаемой справке-обоснованию к проекту Закона принятие настоящего проекта Закона не повлечет дополнительных финансовых расходов из средств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статьей 16 проекта Закона Правительству Кыргызской Республики, министерствам, ведомствам, местным государственным администрациям и органам местного самоуправления предусматривается оказание содействия освобожденным лицам по их трудовому и бытовому устройству, в случае необходимости - направление несовершеннолетних лиц в детские дома, школы-интернаты, помещение не имеющих родственников, которые могли бы взять их на свое иждивение, в социальные стационарные учреждения для лиц ограниченными возможностями здоровья и пожилых, направление больных тяжелой формой туберкулеза в специальные лечебные учреждения, организация депортации граждан других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предполагается, что принятие проекта Закона повлечет за собой увеличение расходов, покрываемых за счет государственного бюджета. В связи с этим предлагаем дополнить справку-обоснование к проекту Закона информацией о финансово-экономических потребностях государственных органов в части исполнения положений проекта Закона по ресоциализации осужденных после применения к ним акта амнистии.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Закона Кыргызской Республики "Об амнистии в честь 70-летия Всеобщей декларации прав человека и 80-летия памяти жертв политических репрессий в Кыргызской Республике 1938 года"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w-oqwch7zyb-zzsyk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dalil.kg/document/12618</w:t>
      </w:r>
    </w:hyperlink>
  </w:p>
  <w:p>
    <w:pPr>
      <w:spacing w:after="0" w:before="40"/>
      <w:jc w:val="center"/>
    </w:pPr>
    <w:hyperlink w:history="1" r:id="rIdaq5n4as9ijwifnxphhw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p7wusce7ljdlfdz8wsp" Type="http://schemas.openxmlformats.org/officeDocument/2006/relationships/hyperlink" Target="https://dalil.kg/document/203685" TargetMode="External"/><Relationship Id="rIdfduvdeijbtl43tq3dnnj1" Type="http://schemas.openxmlformats.org/officeDocument/2006/relationships/hyperlink" Target="https://dalil.kg/document/12618#p1" TargetMode="External"/><Relationship Id="rId4q4e0xw7cmywba-xdxzto" Type="http://schemas.openxmlformats.org/officeDocument/2006/relationships/hyperlink" Target="https://dalil.kg/document/12618" TargetMode="External"/><Relationship Id="rIduexxzifhrnjo4edjymdlm" Type="http://schemas.openxmlformats.org/officeDocument/2006/relationships/hyperlink" Target="https://dalil.kg/document/203685" TargetMode="External"/><Relationship Id="rIdbtqauhji1ib-gpoe7-c9f" Type="http://schemas.openxmlformats.org/officeDocument/2006/relationships/hyperlink" Target="https://dalil.kg/document/69431" TargetMode="External"/><Relationship Id="rIdcd9qwkbkbjgvv5le3bbim" Type="http://schemas.openxmlformats.org/officeDocument/2006/relationships/hyperlink" Target="https://dalil.kg/document/69431" TargetMode="External"/><Relationship Id="rId_dkncj4fuyq2cyajfo0sv" Type="http://schemas.openxmlformats.org/officeDocument/2006/relationships/hyperlink" Target="https://dalil.kg/document/82001" TargetMode="External"/><Relationship Id="rIdonbkingklj07s7wy-01mf" Type="http://schemas.openxmlformats.org/officeDocument/2006/relationships/hyperlink" Target="https://dalil.kg/document/69431" TargetMode="External"/><Relationship Id="rIdgjtz69g5cgy-vz7s-14pb" Type="http://schemas.openxmlformats.org/officeDocument/2006/relationships/hyperlink" Target="https://dalil.kg/document/111514" TargetMode="External"/><Relationship Id="rIdm1ksispeglaswc1t1leiu" Type="http://schemas.openxmlformats.org/officeDocument/2006/relationships/hyperlink" Target="https://dalil.kg/document/111703" TargetMode="External"/><Relationship Id="rIdkdymwu9xoyos9aob5atwq" Type="http://schemas.openxmlformats.org/officeDocument/2006/relationships/hyperlink" Target="https://dalil.kg/document/568" TargetMode="External"/><Relationship Id="rIdoekwa9uxgh_ev3kzfkwon" Type="http://schemas.openxmlformats.org/officeDocument/2006/relationships/hyperlink" Target="https://dalil.kg/document/568" TargetMode="External"/><Relationship Id="rIdvf_jb0ny15vdsyghgulkh" Type="http://schemas.openxmlformats.org/officeDocument/2006/relationships/hyperlink" Target="https://dalil.kg/document/568" TargetMode="External"/><Relationship Id="rIds_4ocuyc6zgphphpktnuh" Type="http://schemas.openxmlformats.org/officeDocument/2006/relationships/hyperlink" Target="https://dalil.kg/document/568" TargetMode="External"/><Relationship Id="rIdoqflapwpjpmv0j4zzu4i_" Type="http://schemas.openxmlformats.org/officeDocument/2006/relationships/hyperlink" Target="https://dalil.kg/document/568" TargetMode="External"/><Relationship Id="rIdstszochnfrq19chdfyj1q" Type="http://schemas.openxmlformats.org/officeDocument/2006/relationships/hyperlink" Target="https://dalil.kg/document/568" TargetMode="External"/><Relationship Id="rId7vd9ozjmcjzjyrqryn2mp" Type="http://schemas.openxmlformats.org/officeDocument/2006/relationships/hyperlink" Target="https://dalil.kg/document/202913" TargetMode="External"/><Relationship Id="rIdyj8rijnnssrb_esdphmai" Type="http://schemas.openxmlformats.org/officeDocument/2006/relationships/hyperlink" Target="https://dalil.kg/document/1057" TargetMode="External"/><Relationship Id="rIdu4w7ixclndovifpf-9ewc" Type="http://schemas.openxmlformats.org/officeDocument/2006/relationships/hyperlink" Target="https://dalil.kg/document/111514" TargetMode="External"/><Relationship Id="rIda-feo96z_pacjplbubce-" Type="http://schemas.openxmlformats.org/officeDocument/2006/relationships/hyperlink" Target="https://dalil.kg/document/203685" TargetMode="External"/><Relationship Id="rIdaybp1b6-yujepbjihjagf" Type="http://schemas.openxmlformats.org/officeDocument/2006/relationships/hyperlink" Target="https://dalil.kg/document/203685" TargetMode="External"/><Relationship Id="rIdalyeoodxuzdakbmcg1avg" Type="http://schemas.openxmlformats.org/officeDocument/2006/relationships/hyperlink" Target="https://dalil.kg/document/94361" TargetMode="External"/><Relationship Id="rIdlkvilmx5decyadr0epctr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w-oqwch7zyb-zzsyk_7" Type="http://schemas.openxmlformats.org/officeDocument/2006/relationships/hyperlink" Target="https://dalil.kg/document/12618" TargetMode="External"/><Relationship Id="rIdaq5n4as9ijwifnxphhw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2026-10-05T02:32:09.218Z</dcterms:created>
  <dcterms:modified xsi:type="dcterms:W3CDTF">2026-10-05T02:32:09.218Z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