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sz w:val="24"/>
          <w:szCs w:val="24"/>
        </w:rPr>
        <w:t xml:space="preserve">Утвержден </w:t>
      </w:r>
      <w:hyperlink w:history="1" r:id="rIdbm4qadxfjy_rwtgdqsyj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октября 2018 года № 462</w:t>
      </w:r>
    </w:p>
    <w:p>
      <w:pPr>
        <w:spacing w:after="400" w:before="200"/>
        <w:jc w:val="center"/>
      </w:pPr>
      <w:r>
        <w:rPr>
          <w:rFonts w:ascii="Arial" w:cs="Arial" w:eastAsia="Arial" w:hAnsi="Arial"/>
          <w:b/>
          <w:bCs/>
          <w:sz w:val="32"/>
          <w:szCs w:val="32"/>
        </w:rPr>
        <w:t xml:space="preserve">МЕМОРАНДУМ
 о взаимопонимании между Правительством Кыргызской Республики и Всемирной продовольственной программой Организации Объединенных Наций по реализации Странового стратегического плана Всемирной продовольственной программы Организации Объединенных Наций в Кыргызской Республике на 2018-2022 годы</w:t>
      </w:r>
    </w:p>
    <w:p>
      <w:pPr>
        <w:spacing w:after="200" w:before="200"/>
        <w:jc w:val="center"/>
      </w:pPr>
      <w:r>
        <w:rPr>
          <w:rFonts w:ascii="Arial" w:cs="Arial" w:eastAsia="Arial" w:hAnsi="Arial"/>
          <w:i/>
          <w:iCs/>
          <w:sz w:val="24"/>
          <w:szCs w:val="24"/>
        </w:rPr>
        <w:t xml:space="preserve">г.Бишкек, от 28 апреля 2018 года</w:t>
      </w:r>
    </w:p>
    <w:p>
      <w:pPr>
        <w:spacing w:after="200" w:before="200"/>
        <w:jc w:val="center"/>
      </w:pPr>
      <w:r>
        <w:rPr>
          <w:rFonts w:ascii="Arial" w:cs="Arial" w:eastAsia="Arial" w:hAnsi="Arial"/>
          <w:b/>
          <w:bCs/>
          <w:sz w:val="24"/>
          <w:szCs w:val="24"/>
        </w:rPr>
        <w:t xml:space="preserve">I. Преамбула</w:t>
      </w:r>
    </w:p>
    <w:p>
      <w:pPr>
        <w:spacing w:after="60"/>
        <w:ind w:firstLine="567"/>
        <w:jc w:val="both"/>
      </w:pPr>
      <w:r>
        <w:rPr>
          <w:rFonts w:ascii="Arial" w:cs="Arial" w:eastAsia="Arial" w:hAnsi="Arial"/>
          <w:sz w:val="24"/>
          <w:szCs w:val="24"/>
        </w:rPr>
        <w:t xml:space="preserve">Настоящий Меморандум о взаимопонимании (далее - Меморандум) заключается между Правительством Кыргызской Республики (далее - Правительство) и Всемирной продовольственной программой Организации Объединенных Наций, с главным офисом в Риме, Италия, по адресу "via Cesare Viola 68/70, Parcode Medici, 00148", представленной Страновым офисом в Кыргызской Республике (далее - ВПП ООН), каждый в дальнейшем - "Сторона" и совместно - "Стороны".</w:t>
      </w:r>
    </w:p>
    <w:p>
      <w:pPr>
        <w:spacing w:after="60"/>
        <w:ind w:firstLine="567"/>
        <w:jc w:val="both"/>
      </w:pPr>
      <w:r>
        <w:rPr>
          <w:rFonts w:ascii="Arial" w:cs="Arial" w:eastAsia="Arial" w:hAnsi="Arial"/>
          <w:sz w:val="24"/>
          <w:szCs w:val="24"/>
        </w:rPr>
        <w:t xml:space="preserve">Принимая во внимание, что Правительство Кыргызской Республики (далее - Правительство) и учреждения Организации Объединенных Наций, представленные в Кыргызской Республике, подписали 19 мая 2017 года в городе Бишкек "Рамочные основы оказания помощи Кыргызской Республике в области развития со стороны учреждений Организации Объединенных Наций на 2018-2022 годы" (далее - ЮНДАФ), которые являются основой стратегического сотрудничества между Правительством и учреждениями Организации Объединенных Наций и будут способствовать достижению стратегических приоритетов Правительства в соответствии с "Целями в области устойчивого развития до 2030 года" (далее - ЦУР);</w:t>
      </w:r>
    </w:p>
    <w:p>
      <w:pPr>
        <w:spacing w:after="60"/>
        <w:ind w:firstLine="567"/>
        <w:jc w:val="both"/>
      </w:pPr>
      <w:r>
        <w:rPr>
          <w:rFonts w:ascii="Arial" w:cs="Arial" w:eastAsia="Arial" w:hAnsi="Arial"/>
          <w:sz w:val="24"/>
          <w:szCs w:val="24"/>
        </w:rPr>
        <w:t xml:space="preserve">принимая во внимание, что решение задач, связанных с улучшением системы социальной защиты, обеспечением продовольственной безопасности, оптимизацией школьного питания, адаптацией населения к изменению климата и защитой населения от чрезвычайных ситуаций, а также повышение потенциала государственных структур в данных областях являются одними из приоритетных направлений деятельности Правительства на 2018-2022 годы;</w:t>
      </w:r>
    </w:p>
    <w:p>
      <w:pPr>
        <w:spacing w:after="60"/>
        <w:ind w:firstLine="567"/>
        <w:jc w:val="both"/>
      </w:pPr>
      <w:r>
        <w:rPr>
          <w:rFonts w:ascii="Arial" w:cs="Arial" w:eastAsia="Arial" w:hAnsi="Arial"/>
          <w:sz w:val="24"/>
          <w:szCs w:val="24"/>
        </w:rPr>
        <w:t xml:space="preserve">принимая во внимание, что в целях достижения ЦУР, в частности ЦУР-2 и ЦУР-17, целей ЮНДАФ в соответствии с национальными стратегиями и приоритетами Правительства в обеспечении устойчивой продовольственной безопасности, искоренении бедности и всех форм недоедания, улучшении системы социальной защиты и повышении устойчивости страны и населения к внешним воздействиям, Правительство и ВПП ООН инициировали разработку нового "Странового стратегического плана ВПП ООН в Кыргызской Республике на 2018-2022 годы" (далее - ССП), который был согласован 10 марта 2017 года государственными органами, донорами и партнерами по развитию и одобрен исполнительным советом ВПП ООН 15 ноября 2017 года (WFP/EB.2/2017/7-A/5Rev.1);</w:t>
      </w:r>
    </w:p>
    <w:p>
      <w:pPr>
        <w:spacing w:after="60"/>
        <w:ind w:firstLine="567"/>
        <w:jc w:val="both"/>
      </w:pPr>
      <w:r>
        <w:rPr>
          <w:rFonts w:ascii="Arial" w:cs="Arial" w:eastAsia="Arial" w:hAnsi="Arial"/>
          <w:sz w:val="24"/>
          <w:szCs w:val="24"/>
        </w:rPr>
        <w:t xml:space="preserve">принимая во внимание, что Правительство и ВПП ООН выражают намерение совместно реализовать ССП, в котором определены отдельные стратегические цели, связанные с конкретными целевыми показателями ЦУР, стратегиями и приоритетами Правительства и ВПП ООН на период 2018-2022 годов, и в рамках которого помощь будет оказываться Правительству безвозмездно;</w:t>
      </w:r>
    </w:p>
    <w:p>
      <w:pPr>
        <w:spacing w:after="60"/>
        <w:ind w:firstLine="567"/>
        <w:jc w:val="both"/>
      </w:pPr>
      <w:r>
        <w:rPr>
          <w:rFonts w:ascii="Arial" w:cs="Arial" w:eastAsia="Arial" w:hAnsi="Arial"/>
          <w:sz w:val="24"/>
          <w:szCs w:val="24"/>
        </w:rPr>
        <w:t xml:space="preserve">принимая во внимание, что настоящим Стороны также подтверждают свою взаимную приверженность успешной реализации мероприятий в рамках ССП, который в случае необходимости может быть изменен и продлен по взаимному согласию Сторон. Признавая стратегическое значение ССП, Стороны соглашаются на реализацию мероприятий в соответствии с проектом бюджета ССП и по мере поступления средств для достижения его стратегических целей;</w:t>
      </w:r>
    </w:p>
    <w:p>
      <w:pPr>
        <w:spacing w:after="60"/>
        <w:ind w:firstLine="567"/>
        <w:jc w:val="both"/>
      </w:pPr>
      <w:r>
        <w:rPr>
          <w:rFonts w:ascii="Arial" w:cs="Arial" w:eastAsia="Arial" w:hAnsi="Arial"/>
          <w:sz w:val="24"/>
          <w:szCs w:val="24"/>
        </w:rPr>
        <w:t xml:space="preserve">принимая во внимание, что настоящий Меморандум является Соглашением о помощи в рамках статьи XI Общих положений ВПП ООН и Стороны настоящим подтверждают свое взаимное обязательство реализовать ССП в соответствии с условиями настоящего Меморандума и дополнительными соглашениями, которые Стороны могут время от времени заключать;</w:t>
      </w:r>
    </w:p>
    <w:p>
      <w:pPr>
        <w:spacing w:after="60"/>
        <w:ind w:firstLine="567"/>
        <w:jc w:val="both"/>
      </w:pPr>
      <w:r>
        <w:rPr>
          <w:rFonts w:ascii="Arial" w:cs="Arial" w:eastAsia="Arial" w:hAnsi="Arial"/>
          <w:sz w:val="24"/>
          <w:szCs w:val="24"/>
        </w:rPr>
        <w:t xml:space="preserve">принимая во внимание, что Стороны признают, что настоящий Меморандум является основой в целях эффективной и гибкой поддержки со стороны ВПП ООН в ряде ситуаций, не содержащихся в ССП. Следовательно, настоящий Меморандум может быть расширен по взаимному согласию Сторон в целях реализации ряда мероприятий, которые в настоящее время не включены в ССП, и что при возникновении новых мероприятий ССП будет дополняться соответствующими мероприятиями;</w:t>
      </w:r>
    </w:p>
    <w:p>
      <w:pPr>
        <w:spacing w:after="60"/>
        <w:ind w:firstLine="567"/>
        <w:jc w:val="both"/>
      </w:pPr>
      <w:r>
        <w:rPr>
          <w:rFonts w:ascii="Arial" w:cs="Arial" w:eastAsia="Arial" w:hAnsi="Arial"/>
          <w:sz w:val="24"/>
          <w:szCs w:val="24"/>
        </w:rPr>
        <w:t xml:space="preserve">Стороны принимают во внимание, что Правительство наделяет правом Министерство труда и социального развития Кыргызской Республики при участии Министерства образования и науки Кыргызской Республики и других государственных органов исполнительной власти Кыргызской Республики, чьи функциональные полномочия могут быть затронуты, выполнять координационную и коммуникационную роль между Правительством и ВПП ООН в реализации настоящего Меморандума.</w:t>
      </w:r>
    </w:p>
    <w:p>
      <w:pPr>
        <w:spacing w:after="60"/>
        <w:ind w:firstLine="567"/>
        <w:jc w:val="both"/>
      </w:pPr>
      <w:r>
        <w:rPr>
          <w:rFonts w:ascii="Arial" w:cs="Arial" w:eastAsia="Arial" w:hAnsi="Arial"/>
          <w:sz w:val="24"/>
          <w:szCs w:val="24"/>
        </w:rPr>
        <w:t xml:space="preserve">Для достижения целей ССП Стороны достигли взаимопонимания о нижеследующем:</w:t>
      </w:r>
    </w:p>
    <w:p>
      <w:pPr>
        <w:spacing w:after="200" w:before="200"/>
        <w:jc w:val="center"/>
      </w:pPr>
      <w:r>
        <w:rPr>
          <w:rFonts w:ascii="Arial" w:cs="Arial" w:eastAsia="Arial" w:hAnsi="Arial"/>
          <w:b/>
          <w:bCs/>
          <w:sz w:val="24"/>
          <w:szCs w:val="24"/>
        </w:rPr>
        <w:t xml:space="preserve">II. Основы сотрудничества</w:t>
      </w:r>
    </w:p>
    <w:p>
      <w:pPr>
        <w:spacing w:after="60"/>
        <w:ind w:firstLine="567"/>
        <w:jc w:val="both"/>
      </w:pPr>
      <w:r>
        <w:rPr>
          <w:rFonts w:ascii="Arial" w:cs="Arial" w:eastAsia="Arial" w:hAnsi="Arial"/>
          <w:sz w:val="24"/>
          <w:szCs w:val="24"/>
        </w:rPr>
        <w:t xml:space="preserve">2.1. По мере поступления финансовых и иных ресурсов ВПП ООН будет осуществлять мероприятия (далее - Мероприятия) в целях достижения результатов, предусмотренных в ССП, которые могут быть пересмотрены или дополнены по взаимному согласию Сторон. Мероприятия будут реализованы следующими механизмами: предоставление продовольственной поддержки; предоставление денежной поддержки; предоставление технической поддержки и предоставление услуг.</w:t>
      </w:r>
    </w:p>
    <w:p>
      <w:pPr>
        <w:spacing w:after="60"/>
        <w:ind w:firstLine="567"/>
        <w:jc w:val="both"/>
      </w:pPr>
      <w:r>
        <w:rPr>
          <w:rFonts w:ascii="Arial" w:cs="Arial" w:eastAsia="Arial" w:hAnsi="Arial"/>
          <w:sz w:val="24"/>
          <w:szCs w:val="24"/>
        </w:rPr>
        <w:t xml:space="preserve">2.2. Мероприятия со стороны ВПП ООН будут осуществлены в соответствии с общими инструкциями и процедурами ВПП ООН, финансовыми руководствами и правилами, внутренней политикой, циркулярами, директивами, руководствами, процедурами, а также дополнениями к ним (инструкции и процедуры ВПП ООН).</w:t>
      </w:r>
    </w:p>
    <w:p>
      <w:pPr>
        <w:spacing w:after="60"/>
        <w:ind w:firstLine="567"/>
        <w:jc w:val="both"/>
      </w:pPr>
      <w:r>
        <w:rPr>
          <w:rFonts w:ascii="Arial" w:cs="Arial" w:eastAsia="Arial" w:hAnsi="Arial"/>
          <w:sz w:val="24"/>
          <w:szCs w:val="24"/>
        </w:rPr>
        <w:t xml:space="preserve">2.3. Стороны будут координировать реализацию Мероприятий с другими заинтересованными сторонами, которые работают в тех же сферах деятельности или на тех же территориях. Стороны признают, что при осуществлении ССП ВПП ООН может работать с третьими лицами, включая, но не ограничиваясь, государственные учреждения, неправительственные организации, учреждения Организации Объединенных Наций, международные организации, гражданское общество и другие структуры в системе Организации Объединенных Наций (далее - Партнеры).</w:t>
      </w:r>
    </w:p>
    <w:p>
      <w:pPr>
        <w:spacing w:after="60"/>
        <w:ind w:firstLine="567"/>
        <w:jc w:val="both"/>
      </w:pPr>
      <w:r>
        <w:rPr>
          <w:rFonts w:ascii="Arial" w:cs="Arial" w:eastAsia="Arial" w:hAnsi="Arial"/>
          <w:sz w:val="24"/>
          <w:szCs w:val="24"/>
        </w:rPr>
        <w:t xml:space="preserve">2.4. Правительство в целях эффективной и своевременной реализации Мероприятий оказывает свою поддержку ВПП ООН и Партнерам в рамках законодательства Кыргызской Республики. ВПП ООН в свою очередь должна продемонстрировать соответствующий уровень компетенции и приверженность эффективной реализации Мероприятий, также, как и в других своих мероприятиях.</w:t>
      </w:r>
    </w:p>
    <w:p>
      <w:pPr>
        <w:spacing w:after="60"/>
        <w:ind w:firstLine="567"/>
        <w:jc w:val="both"/>
      </w:pPr>
      <w:r>
        <w:rPr>
          <w:rFonts w:ascii="Arial" w:cs="Arial" w:eastAsia="Arial" w:hAnsi="Arial"/>
          <w:sz w:val="24"/>
          <w:szCs w:val="24"/>
        </w:rPr>
        <w:t xml:space="preserve">2.5. Стороны соглашаются, что Мероприятия должны быть осуществлены в соответствии с принципами гуманности, нейтралитета, беспристрастности и операционной независимости. Поддержка при осуществлении Мероприятий будет предоставлена независимо от этнического происхождения, национальности, политического мнения, пола, расы или религии.</w:t>
      </w:r>
    </w:p>
    <w:p>
      <w:pPr>
        <w:spacing w:after="60"/>
        <w:ind w:firstLine="567"/>
        <w:jc w:val="both"/>
      </w:pPr>
      <w:r>
        <w:rPr>
          <w:rFonts w:ascii="Arial" w:cs="Arial" w:eastAsia="Arial" w:hAnsi="Arial"/>
          <w:sz w:val="24"/>
          <w:szCs w:val="24"/>
        </w:rPr>
        <w:t xml:space="preserve">2.6. Выбор и осуществление Мероприятий в рамках технической поддержки будут основаны на потребностях вовлеченных сторон, выявленных в ходе соответствующих оценок ВПП ООН и других заинтересованных сторон. Такие Мероприятия будут нацелены на усиление национального потенциала в управлении вопросами продовольственной безопасности и питания.</w:t>
      </w:r>
    </w:p>
    <w:p>
      <w:pPr>
        <w:spacing w:after="60"/>
        <w:ind w:firstLine="567"/>
        <w:jc w:val="both"/>
      </w:pPr>
      <w:r>
        <w:rPr>
          <w:rFonts w:ascii="Arial" w:cs="Arial" w:eastAsia="Arial" w:hAnsi="Arial"/>
          <w:sz w:val="24"/>
          <w:szCs w:val="24"/>
        </w:rPr>
        <w:t xml:space="preserve">2.7. Реализация Мероприятий ССП зависит от доступности продовольственных товаров, возможностей и ресурсов.</w:t>
      </w:r>
    </w:p>
    <w:p>
      <w:pPr>
        <w:spacing w:after="200" w:before="200"/>
        <w:jc w:val="center"/>
      </w:pPr>
      <w:r>
        <w:rPr>
          <w:rFonts w:ascii="Arial" w:cs="Arial" w:eastAsia="Arial" w:hAnsi="Arial"/>
          <w:b/>
          <w:bCs/>
          <w:sz w:val="24"/>
          <w:szCs w:val="24"/>
        </w:rPr>
        <w:t xml:space="preserve">III. Содействие Правительства в реализации Мероприятий</w:t>
      </w:r>
    </w:p>
    <w:p>
      <w:pPr>
        <w:spacing w:after="60"/>
        <w:ind w:firstLine="567"/>
        <w:jc w:val="both"/>
      </w:pPr>
      <w:r>
        <w:rPr>
          <w:rFonts w:ascii="Arial" w:cs="Arial" w:eastAsia="Arial" w:hAnsi="Arial"/>
          <w:sz w:val="24"/>
          <w:szCs w:val="24"/>
        </w:rPr>
        <w:t xml:space="preserve">3.1. Правительство, по мере необходимости, будет содействовать безопасному и свободному доступу для оценки, реализации и мониторинга Мероприятий.</w:t>
      </w:r>
    </w:p>
    <w:p>
      <w:pPr>
        <w:spacing w:after="60"/>
        <w:ind w:firstLine="567"/>
        <w:jc w:val="both"/>
      </w:pPr>
      <w:r>
        <w:rPr>
          <w:rFonts w:ascii="Arial" w:cs="Arial" w:eastAsia="Arial" w:hAnsi="Arial"/>
          <w:sz w:val="24"/>
          <w:szCs w:val="24"/>
        </w:rPr>
        <w:t xml:space="preserve">3.2. Правительство, при необходимости, примет надлежащие меры для безопасности, защиты и свободного перемещения персонала ВПП ООН и других лиц, нанятых или привлеченных ВПП ООН для предоставления услуг от имени ВПП ООН и Партнеров, в степени, необходимой для надлежащей, своевременной и эффективной реализации Мероприятий.</w:t>
      </w:r>
    </w:p>
    <w:p>
      <w:pPr>
        <w:spacing w:after="60"/>
        <w:ind w:firstLine="567"/>
        <w:jc w:val="both"/>
      </w:pPr>
      <w:r>
        <w:rPr>
          <w:rFonts w:ascii="Arial" w:cs="Arial" w:eastAsia="Arial" w:hAnsi="Arial"/>
          <w:sz w:val="24"/>
          <w:szCs w:val="24"/>
        </w:rPr>
        <w:t xml:space="preserve">3.3. Правительство в соответствии с законодательством Кыргызской Республики предпримет усилия для ускорения выдачи разрешений и административных распоряжений для реализации Мероприятий, включая, но не ограничиваясь, разрешения, связанные с таможенным оформлением, транспортировкой, финансовыми вопросами и телекоммуникационным регулированием. Не ограничиваясь привилегиями и иммунитетами ВПП ООН, для достижения целей Сторон Правительство, при необходимости, примет правовые нормы в степени, необходимой для максимально результативной и эффективной поддержки малоимущих граждан Кыргызской Республики (далее - бенефициары) по линии ВПП ООН. Правительство будет информировать ВПП ООН об изменениях в правовых нормах и процедурах, которые могут повлиять на результативное и эффективное осуществление Мероприятий. Правительство ускорит обработку всей документации, связанной с импортом, экспортом, произведенными или приобретенными в стране товарами и активами ВПП ООН, включая прямые денежные переводы (денежная поддержка, признаваемая в качестве пособия для малоимущих), предназначенные для бенефициаров.</w:t>
      </w:r>
    </w:p>
    <w:p>
      <w:pPr>
        <w:spacing w:after="60"/>
        <w:ind w:firstLine="567"/>
        <w:jc w:val="both"/>
      </w:pPr>
      <w:r>
        <w:rPr>
          <w:rFonts w:ascii="Arial" w:cs="Arial" w:eastAsia="Arial" w:hAnsi="Arial"/>
          <w:sz w:val="24"/>
          <w:szCs w:val="24"/>
        </w:rPr>
        <w:t xml:space="preserve">3.4. По мере возможностей, Правительство окажет содействие в разрешении любых препятствий по возвращению неиспользованных средств ВПП ООН или предоставлении информации об использовании средств бенефициарами.</w:t>
      </w:r>
    </w:p>
    <w:p>
      <w:pPr>
        <w:spacing w:after="60"/>
        <w:ind w:firstLine="567"/>
        <w:jc w:val="both"/>
      </w:pPr>
      <w:r>
        <w:rPr>
          <w:rFonts w:ascii="Arial" w:cs="Arial" w:eastAsia="Arial" w:hAnsi="Arial"/>
          <w:sz w:val="24"/>
          <w:szCs w:val="24"/>
        </w:rPr>
        <w:t xml:space="preserve">3.5. В случае продажи имущества или активов ВПП ООН, то такая продажа будет осуществляться в соответствии с инструкциями и процедурами ВПП ООН и соответствующим законодательством Кыргызской Республики в отношении учреждений ООН в Кыргызской Республике, а доходы от такой продажи будут использованы в соответствии с инструкциями и процедурами ВПП ООН.</w:t>
      </w:r>
    </w:p>
    <w:p>
      <w:pPr>
        <w:spacing w:after="60"/>
        <w:ind w:firstLine="567"/>
        <w:jc w:val="both"/>
      </w:pPr>
      <w:r>
        <w:rPr>
          <w:rFonts w:ascii="Arial" w:cs="Arial" w:eastAsia="Arial" w:hAnsi="Arial"/>
          <w:sz w:val="24"/>
          <w:szCs w:val="24"/>
        </w:rPr>
        <w:t xml:space="preserve">3.6. Правительство признает, что в целях реализации ССП ВПП ООН обработает сведения, собранные в ходе реализации Мероприятий, в соответствии с инструкциями и процедурами ВПП ООН.</w:t>
      </w:r>
    </w:p>
    <w:p>
      <w:pPr>
        <w:spacing w:after="200" w:before="200"/>
        <w:jc w:val="center"/>
      </w:pPr>
      <w:r>
        <w:rPr>
          <w:rFonts w:ascii="Arial" w:cs="Arial" w:eastAsia="Arial" w:hAnsi="Arial"/>
          <w:b/>
          <w:bCs/>
          <w:sz w:val="24"/>
          <w:szCs w:val="24"/>
        </w:rPr>
        <w:t xml:space="preserve">IV. Право собственности, страхование и распределение товаров</w:t>
      </w:r>
    </w:p>
    <w:p>
      <w:pPr>
        <w:spacing w:after="60"/>
        <w:ind w:firstLine="567"/>
        <w:jc w:val="both"/>
      </w:pPr>
      <w:r>
        <w:rPr>
          <w:rFonts w:ascii="Arial" w:cs="Arial" w:eastAsia="Arial" w:hAnsi="Arial"/>
          <w:sz w:val="24"/>
          <w:szCs w:val="24"/>
        </w:rPr>
        <w:t xml:space="preserve">4.1. Продовольственные и непродовольственные товары, импортированные ВПП ООН в страну или приобретенные ею в стране до их передачи в установленном настоящим Меморандумом порядке Правительству, остаются в собственности ВПП ООН.</w:t>
      </w:r>
    </w:p>
    <w:p>
      <w:pPr>
        <w:spacing w:after="60"/>
        <w:ind w:firstLine="567"/>
        <w:jc w:val="both"/>
      </w:pPr>
      <w:r>
        <w:rPr>
          <w:rFonts w:ascii="Arial" w:cs="Arial" w:eastAsia="Arial" w:hAnsi="Arial"/>
          <w:sz w:val="24"/>
          <w:szCs w:val="24"/>
        </w:rPr>
        <w:t xml:space="preserve">4.2. Если не согласовано иное, все расходы, до передачи Правительству продовольственных и непродовольственных товаров, включая приобретение и производство в стране, предусмотренных настоящим Меморандумом, несет ВПП ООН.</w:t>
      </w:r>
    </w:p>
    <w:p>
      <w:pPr>
        <w:spacing w:after="60"/>
        <w:ind w:firstLine="567"/>
        <w:jc w:val="both"/>
      </w:pPr>
      <w:r>
        <w:rPr>
          <w:rFonts w:ascii="Arial" w:cs="Arial" w:eastAsia="Arial" w:hAnsi="Arial"/>
          <w:sz w:val="24"/>
          <w:szCs w:val="24"/>
        </w:rPr>
        <w:t xml:space="preserve">4.3. ВПП ООН и соответствующие государственные органы совместно разработают и согласуют механизм приема-передачи, погрузки, разгрузки и распределения продовольственных и непродовольственных товаров. При этом, в этих механизмах должно быть предусмотрено участие ВПП ООН в распределении товаров бенефициарам, проведении мониторинга и инспектирования качества и количества товаров, передаваемых Правительству.</w:t>
      </w:r>
    </w:p>
    <w:p>
      <w:pPr>
        <w:spacing w:after="60"/>
        <w:ind w:firstLine="567"/>
        <w:jc w:val="both"/>
      </w:pPr>
      <w:r>
        <w:rPr>
          <w:rFonts w:ascii="Arial" w:cs="Arial" w:eastAsia="Arial" w:hAnsi="Arial"/>
          <w:sz w:val="24"/>
          <w:szCs w:val="24"/>
        </w:rPr>
        <w:t xml:space="preserve">4.4. Приобретение продовольственных и непродовольственных товаров, предназначенных для бенефициаров, на местных рынках будет производиться со стороны ВПП ООН в соответствии с инструкциями и процедурами ВПП ООН и с учетом требований законодательства Кыргызской Республики по качеству и стандартам безопасности товаров, которые будут представлены ВПП ООН Правительством.</w:t>
      </w:r>
    </w:p>
    <w:p>
      <w:pPr>
        <w:spacing w:after="60"/>
        <w:ind w:firstLine="567"/>
        <w:jc w:val="both"/>
      </w:pPr>
      <w:r>
        <w:rPr>
          <w:rFonts w:ascii="Arial" w:cs="Arial" w:eastAsia="Arial" w:hAnsi="Arial"/>
          <w:sz w:val="24"/>
          <w:szCs w:val="24"/>
        </w:rPr>
        <w:t xml:space="preserve">4.5. Ответственность за сохранность и надлежащее хранение продовольственных и непродовольственных товаров, предназначенных для бенефициаров, которые были ВПП ООН импортированы в страну или приобретены в стране, возлагается, до передачи Правительству, на ВПП ООН, а после передачи Правительству - на Правительство.</w:t>
      </w:r>
    </w:p>
    <w:p>
      <w:pPr>
        <w:spacing w:after="60"/>
        <w:ind w:firstLine="567"/>
        <w:jc w:val="both"/>
      </w:pPr>
      <w:r>
        <w:rPr>
          <w:rFonts w:ascii="Arial" w:cs="Arial" w:eastAsia="Arial" w:hAnsi="Arial"/>
          <w:sz w:val="24"/>
          <w:szCs w:val="24"/>
        </w:rPr>
        <w:t xml:space="preserve">Продовольственные и непродовольственные товары считаются переданными Правительству с момента отгрузки таких товаров со складов, предоставленных Правительством, включая склады в городах Бишкек и Ош, или отгрузки с таможенных терминалов.</w:t>
      </w:r>
    </w:p>
    <w:p>
      <w:pPr>
        <w:spacing w:after="60"/>
        <w:ind w:firstLine="567"/>
        <w:jc w:val="both"/>
      </w:pPr>
      <w:r>
        <w:rPr>
          <w:rFonts w:ascii="Arial" w:cs="Arial" w:eastAsia="Arial" w:hAnsi="Arial"/>
          <w:sz w:val="24"/>
          <w:szCs w:val="24"/>
        </w:rPr>
        <w:t xml:space="preserve">Продовольственные и непродовольственные товары, закупленные внутри страны, будут переданы Правительству после поставки таких товаров поставщиком ВПП ООН.</w:t>
      </w:r>
    </w:p>
    <w:p>
      <w:pPr>
        <w:spacing w:after="60"/>
        <w:ind w:firstLine="567"/>
        <w:jc w:val="both"/>
      </w:pPr>
      <w:r>
        <w:rPr>
          <w:rFonts w:ascii="Arial" w:cs="Arial" w:eastAsia="Arial" w:hAnsi="Arial"/>
          <w:sz w:val="24"/>
          <w:szCs w:val="24"/>
        </w:rPr>
        <w:t xml:space="preserve">При отгрузке товаров с таможенных терминалов начинают действовать положения пункта 4.11 настоящего Меморандума.</w:t>
      </w:r>
    </w:p>
    <w:p>
      <w:pPr>
        <w:spacing w:after="60"/>
        <w:ind w:firstLine="567"/>
        <w:jc w:val="both"/>
      </w:pPr>
      <w:r>
        <w:rPr>
          <w:rFonts w:ascii="Arial" w:cs="Arial" w:eastAsia="Arial" w:hAnsi="Arial"/>
          <w:sz w:val="24"/>
          <w:szCs w:val="24"/>
        </w:rPr>
        <w:t xml:space="preserve">4.6. Не ограничивая право Правительства на контроль качества и количества товаров, инспектирование товаров будет осуществляться уполномоченными лицами, назначаемыми на эти цели ВПП ООН, для определения качества и количества товаров, степени потерь и/или убытков, для получения необходимых документов, фиксирующих такие потери и/или убытки, и при необходимости, для принятия мер в отношении перевозчика или страховщика за такие потери и/или убытки.</w:t>
      </w:r>
    </w:p>
    <w:p>
      <w:pPr>
        <w:spacing w:after="60"/>
        <w:ind w:firstLine="567"/>
        <w:jc w:val="both"/>
      </w:pPr>
      <w:r>
        <w:rPr>
          <w:rFonts w:ascii="Arial" w:cs="Arial" w:eastAsia="Arial" w:hAnsi="Arial"/>
          <w:sz w:val="24"/>
          <w:szCs w:val="24"/>
        </w:rPr>
        <w:t xml:space="preserve">Инспектирование будет осуществляться, в том числе во время выгрузки или погрузки товаров, в согласованных Сторонами местах.</w:t>
      </w:r>
    </w:p>
    <w:p>
      <w:pPr>
        <w:spacing w:after="60"/>
        <w:ind w:firstLine="567"/>
        <w:jc w:val="both"/>
      </w:pPr>
      <w:r>
        <w:rPr>
          <w:rFonts w:ascii="Arial" w:cs="Arial" w:eastAsia="Arial" w:hAnsi="Arial"/>
          <w:sz w:val="24"/>
          <w:szCs w:val="24"/>
        </w:rPr>
        <w:t xml:space="preserve">4.7. ВПП ООН примет меры для обеспечения соответствующего страхования товаров, находящихся в ее ведении или под ее контролем до момента физической передачи Правительству. В случае потерь или повреждений товаров до их передачи, право подать иски в отношении лиц, по вине которых произошли такие потери или повреждения, остается за ВПП ООН. Правительство, при необходимости, будет содействовать ВПП ООН в ведении работы по таким искам, поданным ВПП ООН в отношении таких лиц.</w:t>
      </w:r>
    </w:p>
    <w:p>
      <w:pPr>
        <w:spacing w:after="60"/>
        <w:ind w:firstLine="567"/>
        <w:jc w:val="both"/>
      </w:pPr>
      <w:r>
        <w:rPr>
          <w:rFonts w:ascii="Arial" w:cs="Arial" w:eastAsia="Arial" w:hAnsi="Arial"/>
          <w:sz w:val="24"/>
          <w:szCs w:val="24"/>
        </w:rPr>
        <w:t xml:space="preserve">4.8. Не ограничивая определение "прием-передача товаров", ВПП ООН оставляет за собой право использовать часть поставленных товаров, необходимую для удовлетворения чрезвычайных нужд в продовольственной и непродовольственной помощи внутри или за пределами страны, при этом информируя об этом Правительство. В случае использования товаров за пределами страны, все расходы, связанные с оказанием такой помощи (транспортировка, погрузочно-разгрузочные работы, распределение), несет ВПП ООН. ВПП ООН будет восстанавливать объем товаров, использованных в качестве помощи в чрезвычайных ситуациях для других стран, за счет собственных средств.</w:t>
      </w:r>
    </w:p>
    <w:p>
      <w:pPr>
        <w:spacing w:after="60"/>
        <w:ind w:firstLine="567"/>
        <w:jc w:val="both"/>
      </w:pPr>
      <w:r>
        <w:rPr>
          <w:rFonts w:ascii="Arial" w:cs="Arial" w:eastAsia="Arial" w:hAnsi="Arial"/>
          <w:sz w:val="24"/>
          <w:szCs w:val="24"/>
        </w:rPr>
        <w:t xml:space="preserve">4.9. Все расходы, связанные с транспортировкой, погрузкой и разгрузкой продовольствия внутри страны, расходы на пошлины, налоги, сборы, необходимый государственный и технический надзор, складские, грузовые, посадочные, сортировочные и аналогичные сборы, включая все формальности и расходы, связанные с легализацией транспортных документов и других разрешений, несет Правительство при принятии в свое ведение продовольственных товаров, если иное не предусмотрено настоящим Меморандумом.</w:t>
      </w:r>
    </w:p>
    <w:p>
      <w:pPr>
        <w:spacing w:after="60"/>
        <w:ind w:firstLine="567"/>
        <w:jc w:val="both"/>
      </w:pPr>
      <w:r>
        <w:rPr>
          <w:rFonts w:ascii="Arial" w:cs="Arial" w:eastAsia="Arial" w:hAnsi="Arial"/>
          <w:sz w:val="24"/>
          <w:szCs w:val="24"/>
        </w:rPr>
        <w:t xml:space="preserve">4.10. Правительство, признавая гуманитарный характер товаров, поступающих по линии ВПП ООН, выдает соответствующие заключения в соответствии с нормативными правовыми актами Кыргызской Республики. ВПП ООН будет принимать меры для обеспечения надлежащего страхования всех товаров до пунктов поставки, предусмотренных настоящим Меморандумом. Все товары будут переданы Правительству в полной сохранности.</w:t>
      </w:r>
    </w:p>
    <w:p>
      <w:pPr>
        <w:spacing w:after="60"/>
        <w:ind w:firstLine="567"/>
        <w:jc w:val="both"/>
      </w:pPr>
      <w:r>
        <w:rPr>
          <w:rFonts w:ascii="Arial" w:cs="Arial" w:eastAsia="Arial" w:hAnsi="Arial"/>
          <w:sz w:val="24"/>
          <w:szCs w:val="24"/>
        </w:rPr>
        <w:t xml:space="preserve">4.11. В случаях передачи Правительству продовольственных и непродовольственных товаров с таможенных терминалов:</w:t>
      </w:r>
    </w:p>
    <w:p>
      <w:pPr>
        <w:spacing w:after="60"/>
        <w:ind w:firstLine="567"/>
        <w:jc w:val="both"/>
      </w:pPr>
      <w:r>
        <w:rPr>
          <w:rFonts w:ascii="Arial" w:cs="Arial" w:eastAsia="Arial" w:hAnsi="Arial"/>
          <w:sz w:val="24"/>
          <w:szCs w:val="24"/>
        </w:rPr>
        <w:t xml:space="preserve">а) при владении или хранении товаров или других активов, предоставленных ВПП ООН, Правительство принимает меры для предотвращения их нецелевого использования. Правительство обязуется обеспечить надлежащие погрузку и разгрузку, транспортировку, хранение, страхование, обслуживание таких товаров и активов при необходимости;</w:t>
      </w:r>
    </w:p>
    <w:p>
      <w:pPr>
        <w:spacing w:after="60"/>
        <w:ind w:firstLine="567"/>
        <w:jc w:val="both"/>
      </w:pPr>
      <w:r>
        <w:rPr>
          <w:rFonts w:ascii="Arial" w:cs="Arial" w:eastAsia="Arial" w:hAnsi="Arial"/>
          <w:sz w:val="24"/>
          <w:szCs w:val="24"/>
        </w:rPr>
        <w:t xml:space="preserve">б) в случае неиспользования товаров Правительством в лице Министерства труда и социального развития, предоставленных ВПП ООН, в порядке, предусмотренном настоящим Меморандумом, ВПП ООН может потребовать соответствующее возмещение стоимости любых товаров, поставляемых ВПП ООН, которые используются не по назначению;</w:t>
      </w:r>
    </w:p>
    <w:p>
      <w:pPr>
        <w:spacing w:after="60"/>
        <w:ind w:firstLine="567"/>
        <w:jc w:val="both"/>
      </w:pPr>
      <w:r>
        <w:rPr>
          <w:rFonts w:ascii="Arial" w:cs="Arial" w:eastAsia="Arial" w:hAnsi="Arial"/>
          <w:sz w:val="24"/>
          <w:szCs w:val="24"/>
        </w:rPr>
        <w:t xml:space="preserve">в) Правительство будет хранить и учитывать продовольственные и непродовольственные товары, поставляемые ВПП ООН, отдельно от продовольственных и непродовольственных товаров из других источников, кроме случаев, согласованных между ВПП ООН и другими донорами, когда будут определены меры для совместного хранения товаров;</w:t>
      </w:r>
    </w:p>
    <w:p>
      <w:pPr>
        <w:spacing w:after="60"/>
        <w:ind w:firstLine="567"/>
        <w:jc w:val="both"/>
      </w:pPr>
      <w:r>
        <w:rPr>
          <w:rFonts w:ascii="Arial" w:cs="Arial" w:eastAsia="Arial" w:hAnsi="Arial"/>
          <w:sz w:val="24"/>
          <w:szCs w:val="24"/>
        </w:rPr>
        <w:t xml:space="preserve">г) Правительство предоставит ВПП ООН соответствующую документацию, отчеты и другую информацию по запросу ВПП ООН относительно выполнения Правительством обязательств в соответствии с настоящим Меморандумом. Данная документация включает отчеты о запасах продуктов и количестве бенефициаров проекта на ежемесячной основе и копии выписок с банковских счетов о суммах средств на ежеквартальной основе;</w:t>
      </w:r>
    </w:p>
    <w:p>
      <w:pPr>
        <w:spacing w:after="60"/>
        <w:ind w:firstLine="567"/>
        <w:jc w:val="both"/>
      </w:pPr>
      <w:r>
        <w:rPr>
          <w:rFonts w:ascii="Arial" w:cs="Arial" w:eastAsia="Arial" w:hAnsi="Arial"/>
          <w:sz w:val="24"/>
          <w:szCs w:val="24"/>
        </w:rPr>
        <w:t xml:space="preserve">д) в течение трех месяцев после даты последнего распределения продовольственных и непродовольственных товаров участникам проектов Правительство предоставит ВПП ООН финансовый отчет и счета, которые были проверены и удостоверены аудитором, назначенным или уполномоченным Правительством;</w:t>
      </w:r>
    </w:p>
    <w:p>
      <w:pPr>
        <w:spacing w:after="60"/>
        <w:ind w:firstLine="567"/>
        <w:jc w:val="both"/>
      </w:pPr>
      <w:r>
        <w:rPr>
          <w:rFonts w:ascii="Arial" w:cs="Arial" w:eastAsia="Arial" w:hAnsi="Arial"/>
          <w:sz w:val="24"/>
          <w:szCs w:val="24"/>
        </w:rPr>
        <w:t xml:space="preserve">е) Правительство должно представить итоговый отчет, который должен включать количественную и описательную информацию. Предоставляемая количественная информация включает: число участников проектов, получивших поддержку; движение продовольственных и непродовольственных товаров (включая суммы, распределенные в различных областях и различным целевым группам и случившиеся потери); использование мобилизованных ресурсов; получение и использование непродовольственных товаров, переданных со стороны ВПП ООН; и выполнение мероприятий ССП. Предоставляемая описательная информация включает: информацию о доставке и распределении, трудностях при оказании поддержки, о принятых мерах по преодолению таковых; о причинах потерь и предпринятых действиях для их снижения; приемлемости распределяемых продовольственных и непродовольственных товаров; информацию о дополнительных источниках финансирования Мероприятий; информацию об ожидаемых результатах и предлагаемых в последующем мерах. В отношении Мероприятий, продолжительностью больше шести месяцев, Правительство каждые три месяца представляет промежуточные отчеты, содержащие детальную информацию.</w:t>
      </w:r>
    </w:p>
    <w:p>
      <w:pPr>
        <w:spacing w:after="200" w:before="200"/>
        <w:jc w:val="center"/>
      </w:pPr>
      <w:r>
        <w:rPr>
          <w:rFonts w:ascii="Arial" w:cs="Arial" w:eastAsia="Arial" w:hAnsi="Arial"/>
          <w:b/>
          <w:bCs/>
          <w:sz w:val="24"/>
          <w:szCs w:val="24"/>
        </w:rPr>
        <w:t xml:space="preserve">V. Информирование и обмен информацией</w:t>
      </w:r>
    </w:p>
    <w:p>
      <w:pPr>
        <w:spacing w:after="60"/>
        <w:ind w:firstLine="567"/>
        <w:jc w:val="both"/>
      </w:pPr>
      <w:r>
        <w:rPr>
          <w:rFonts w:ascii="Arial" w:cs="Arial" w:eastAsia="Arial" w:hAnsi="Arial"/>
          <w:sz w:val="24"/>
          <w:szCs w:val="24"/>
        </w:rPr>
        <w:t xml:space="preserve">5.1. ВПП ООН будет обсуждать с Правительством или представлять Правительству информацию о ССП и сведения о бюджете на ежегодной основе. Данная информация может включать используемые подходы предоставления поддержки, обзор и разбивку бенефициаров (без упоминания имен отдельных бенефициаров с учетом норм о защите данных), продовольственные рационы или стоимость рационов (если применимо) и количественную информацию на предстоящий год.</w:t>
      </w:r>
    </w:p>
    <w:p>
      <w:pPr>
        <w:spacing w:after="60"/>
        <w:ind w:firstLine="567"/>
        <w:jc w:val="both"/>
      </w:pPr>
      <w:r>
        <w:rPr>
          <w:rFonts w:ascii="Arial" w:cs="Arial" w:eastAsia="Arial" w:hAnsi="Arial"/>
          <w:sz w:val="24"/>
          <w:szCs w:val="24"/>
        </w:rPr>
        <w:t xml:space="preserve">5.2. ВПП ООН, по мере возможности, должна представлять Правительству информацию о ходе реализации ССП в разумные промежутки времени.</w:t>
      </w:r>
    </w:p>
    <w:p>
      <w:pPr>
        <w:spacing w:after="60"/>
        <w:ind w:firstLine="567"/>
        <w:jc w:val="both"/>
      </w:pPr>
      <w:r>
        <w:rPr>
          <w:rFonts w:ascii="Arial" w:cs="Arial" w:eastAsia="Arial" w:hAnsi="Arial"/>
          <w:sz w:val="24"/>
          <w:szCs w:val="24"/>
        </w:rPr>
        <w:t xml:space="preserve">5.3. Правительство в любое время будет консультироваться с ВПП ООН по вопросам, которые могут оказать потенциальное влияние на реализацию Мероприятий.</w:t>
      </w:r>
    </w:p>
    <w:p>
      <w:pPr>
        <w:spacing w:after="60"/>
        <w:ind w:firstLine="567"/>
        <w:jc w:val="both"/>
      </w:pPr>
      <w:r>
        <w:rPr>
          <w:rFonts w:ascii="Arial" w:cs="Arial" w:eastAsia="Arial" w:hAnsi="Arial"/>
          <w:sz w:val="24"/>
          <w:szCs w:val="24"/>
        </w:rPr>
        <w:t xml:space="preserve">5.4. Правительство будет способствовать информированию общественности о работе ВПП ООН и реализуемых Мероприятиях ССП, а также будет создавать условия для распространения информации в ходе реализации Мероприятий ССП или в любое другое необходимое время.</w:t>
      </w:r>
    </w:p>
    <w:p>
      <w:pPr>
        <w:spacing w:after="60"/>
        <w:ind w:firstLine="567"/>
        <w:jc w:val="both"/>
      </w:pPr>
      <w:r>
        <w:rPr>
          <w:rFonts w:ascii="Arial" w:cs="Arial" w:eastAsia="Arial" w:hAnsi="Arial"/>
          <w:sz w:val="24"/>
          <w:szCs w:val="24"/>
        </w:rPr>
        <w:t xml:space="preserve">5.5. За исключением обязательств ВПП ООН в отношении отчетности и раскрытия информации, которые установлены в соответствии с положениями и правилами ВПП ООН, ни одна из Сторон не должна сообщать ни в какое время никаким лицам информацию, не являющуюся публичной (не подлежащей публикации), и которая известна данной Стороне по причине ее связи с другой Стороной в рамках настоящего Меморандума, кроме как с разрешения другой Стороны. Ни одна из Сторон ни в какое время не должна использовать такую информацию для коммерческой или иной частной выгоды. Эти обязательства не прекращаются после прекращения действия настоящего Меморандума.</w:t>
      </w:r>
    </w:p>
    <w:p>
      <w:pPr>
        <w:spacing w:after="200" w:before="200"/>
        <w:jc w:val="center"/>
      </w:pPr>
      <w:r>
        <w:rPr>
          <w:rFonts w:ascii="Arial" w:cs="Arial" w:eastAsia="Arial" w:hAnsi="Arial"/>
          <w:b/>
          <w:bCs/>
          <w:sz w:val="24"/>
          <w:szCs w:val="24"/>
        </w:rPr>
        <w:t xml:space="preserve">VI. Привлечение средств</w:t>
      </w:r>
    </w:p>
    <w:p>
      <w:pPr>
        <w:spacing w:after="60"/>
        <w:ind w:firstLine="567"/>
        <w:jc w:val="both"/>
      </w:pPr>
      <w:r>
        <w:rPr>
          <w:rFonts w:ascii="Arial" w:cs="Arial" w:eastAsia="Arial" w:hAnsi="Arial"/>
          <w:sz w:val="24"/>
          <w:szCs w:val="24"/>
        </w:rPr>
        <w:t xml:space="preserve">При возможности Правительство поддержит ВПП ООН в привлечении ресурсов для ССП в интересах полного достижения результатов и реализации Мероприятий. Такая поддержка может в себя включать, но не ограничиваясь этим, возможные вклады Правительства в реализацию Мероприятий, мониторинг и оценку.</w:t>
      </w:r>
    </w:p>
    <w:p>
      <w:pPr>
        <w:spacing w:after="200" w:before="200"/>
        <w:jc w:val="center"/>
      </w:pPr>
      <w:r>
        <w:rPr>
          <w:rFonts w:ascii="Arial" w:cs="Arial" w:eastAsia="Arial" w:hAnsi="Arial"/>
          <w:b/>
          <w:bCs/>
          <w:sz w:val="24"/>
          <w:szCs w:val="24"/>
        </w:rPr>
        <w:t xml:space="preserve">VII. Отчетность, мониторинг, оценка и аудит</w:t>
      </w:r>
    </w:p>
    <w:p>
      <w:pPr>
        <w:spacing w:after="60"/>
        <w:ind w:firstLine="567"/>
        <w:jc w:val="both"/>
      </w:pPr>
      <w:r>
        <w:rPr>
          <w:rFonts w:ascii="Arial" w:cs="Arial" w:eastAsia="Arial" w:hAnsi="Arial"/>
          <w:sz w:val="24"/>
          <w:szCs w:val="24"/>
        </w:rPr>
        <w:t xml:space="preserve">7.1. ВПП ООН будет проводить мониторинг и оценку Мероприятий в соответствии с инструкциями и процедурами ВПП ООН и соответствующими положениями ССП. ВПП ООН при поддержке Правительства и, при необходимости, при поддержке партнеров и доноров может проводить базовые исследования, оценку и анализ реализации Мероприятий для отслеживания исполнения как отдельных Мероприятий, так и всех Мероприятий ССП и/или для оценки их эффективности и результативности. Вышеупомянутые мероприятия могут включать, помимо прочего, сбор данных о результатах Мероприятий, изменении статуса питания участников проекта, экономическом и социальном развитии страны в долгосрочной перспективе, а также соответствующие Мероприятия по мониторингу и оценке, предусмотренные в ССП.</w:t>
      </w:r>
    </w:p>
    <w:p>
      <w:pPr>
        <w:spacing w:after="60"/>
        <w:ind w:firstLine="567"/>
        <w:jc w:val="both"/>
      </w:pPr>
      <w:r>
        <w:rPr>
          <w:rFonts w:ascii="Arial" w:cs="Arial" w:eastAsia="Arial" w:hAnsi="Arial"/>
          <w:sz w:val="24"/>
          <w:szCs w:val="24"/>
        </w:rPr>
        <w:t xml:space="preserve">7.2. Правительство и ВПП ООН будут сотрудничать для предоставления возможности ВПП ООН проводить мониторинг Мероприятий в целях получения информации о результатах их реализации, проводить оценочные и другие исследования для определения воздействия отдельных Мероприятий или всех Мероприятий ССП. В дополнение к вышеупомянутому данное сотрудничество может включать предоставление необходимой демографической, статистической и другой информации и участие Правительства в данных Мероприятиях в рамках законодательства Кыргызской Республики, для поддержки проведения мониторинга и оценки результатов реализации Мероприятий.</w:t>
      </w:r>
    </w:p>
    <w:p>
      <w:pPr>
        <w:spacing w:after="60"/>
        <w:ind w:firstLine="567"/>
        <w:jc w:val="both"/>
      </w:pPr>
      <w:r>
        <w:rPr>
          <w:rFonts w:ascii="Arial" w:cs="Arial" w:eastAsia="Arial" w:hAnsi="Arial"/>
          <w:sz w:val="24"/>
          <w:szCs w:val="24"/>
        </w:rPr>
        <w:t xml:space="preserve">7.3. Правительство будет хранить всю необходимую документацию, связанную с осуществлением мероприятий ССП, и документацию о выполнении своих обязательств в течение пяти лет после реализации ССП. Данная документация включает, помимо прочего, учетно-отчетные материалы по доставке и хранению продовольствия, передаче денежных средств и товаров, а также данные о запасах продуктов и количестве участников проектов на ежемесячной основе, копии выписок из банковских счетов о суммах средств, на ежеквартальной основе. Правительство будет представлять информацию в рамках данной статьи Меморандума ВПП ООН в случае поступления запроса.</w:t>
      </w:r>
    </w:p>
    <w:p>
      <w:pPr>
        <w:spacing w:after="60"/>
        <w:ind w:firstLine="567"/>
        <w:jc w:val="both"/>
      </w:pPr>
      <w:r>
        <w:rPr>
          <w:rFonts w:ascii="Arial" w:cs="Arial" w:eastAsia="Arial" w:hAnsi="Arial"/>
          <w:sz w:val="24"/>
          <w:szCs w:val="24"/>
        </w:rPr>
        <w:t xml:space="preserve">7.4. Внутренний и внешний аудит Мероприятий ССП будет осуществлен согласно инструкциям и процедурам ВПП ООН. Правительство обязуется обеспечить полное содействие ВПП ООН в рассмотрении запросов по подтверждению использования финансовых и других ресурсов, переданных Правительству со стороны ВПП ООН, или в случае участия Правительства в реализации совместных Мероприятий.</w:t>
      </w:r>
    </w:p>
    <w:p>
      <w:pPr>
        <w:spacing w:after="200" w:before="200"/>
        <w:jc w:val="center"/>
      </w:pPr>
      <w:r>
        <w:rPr>
          <w:rFonts w:ascii="Arial" w:cs="Arial" w:eastAsia="Arial" w:hAnsi="Arial"/>
          <w:b/>
          <w:bCs/>
          <w:sz w:val="24"/>
          <w:szCs w:val="24"/>
        </w:rPr>
        <w:t xml:space="preserve">VIII. Обязательства по возмещению потерь/убытков</w:t>
      </w:r>
    </w:p>
    <w:p>
      <w:pPr>
        <w:spacing w:after="60"/>
        <w:ind w:firstLine="567"/>
        <w:jc w:val="both"/>
      </w:pPr>
      <w:r>
        <w:rPr>
          <w:rFonts w:ascii="Arial" w:cs="Arial" w:eastAsia="Arial" w:hAnsi="Arial"/>
          <w:sz w:val="24"/>
          <w:szCs w:val="24"/>
        </w:rPr>
        <w:t xml:space="preserve">8.1. Правительство в лице Министерства труда и социального развития Кыргызской Республики несет ответственность за потерю товаров, переданных ему ВПП ООН, и возместит такие потери ВПП ООН в натуральной форме или в денежном выражении в национальной валюте Кыргызской Республики на момент происшествия потери.</w:t>
      </w:r>
    </w:p>
    <w:p>
      <w:pPr>
        <w:spacing w:after="60"/>
        <w:ind w:firstLine="567"/>
        <w:jc w:val="both"/>
      </w:pPr>
      <w:r>
        <w:rPr>
          <w:rFonts w:ascii="Arial" w:cs="Arial" w:eastAsia="Arial" w:hAnsi="Arial"/>
          <w:sz w:val="24"/>
          <w:szCs w:val="24"/>
        </w:rPr>
        <w:t xml:space="preserve">8.2. Правительство и ВПП ООН будут сотрудничать для предотвращения любых потерь, связанных с выполнением ССП.</w:t>
      </w:r>
    </w:p>
    <w:p>
      <w:pPr>
        <w:spacing w:after="60"/>
        <w:ind w:firstLine="567"/>
        <w:jc w:val="both"/>
      </w:pPr>
      <w:r>
        <w:rPr>
          <w:rFonts w:ascii="Arial" w:cs="Arial" w:eastAsia="Arial" w:hAnsi="Arial"/>
          <w:sz w:val="24"/>
          <w:szCs w:val="24"/>
        </w:rPr>
        <w:t xml:space="preserve">8.3. ВПП ООН не несет ответственности за иски, связанные с реализацией Мероприятий в рамках ССП, за исключением случаев, когда конкретные претензии были вызваны халатностью или преднамеренными нарушениями со стороны ВПП ООН.</w:t>
      </w:r>
    </w:p>
    <w:p>
      <w:pPr>
        <w:spacing w:after="200" w:before="200"/>
        <w:jc w:val="center"/>
      </w:pPr>
      <w:r>
        <w:rPr>
          <w:rFonts w:ascii="Arial" w:cs="Arial" w:eastAsia="Arial" w:hAnsi="Arial"/>
          <w:b/>
          <w:bCs/>
          <w:sz w:val="24"/>
          <w:szCs w:val="24"/>
        </w:rPr>
        <w:t xml:space="preserve">IX. Вступление в силу, приостановление, прекращение действия, внесение поправок</w:t>
      </w:r>
    </w:p>
    <w:p>
      <w:pPr>
        <w:spacing w:after="60"/>
        <w:ind w:firstLine="567"/>
        <w:jc w:val="both"/>
      </w:pPr>
      <w:r>
        <w:rPr>
          <w:rFonts w:ascii="Arial" w:cs="Arial" w:eastAsia="Arial" w:hAnsi="Arial"/>
          <w:sz w:val="24"/>
          <w:szCs w:val="24"/>
        </w:rPr>
        <w:t xml:space="preserve">9.1. Настоящий Меморандум вступает в силу с даты получения ВПП ООН письменного уведомления, переданного ей по дипломатическим каналам Правительства, о выполнении последним внутригосударственных процедур, необходимых для вступления в силу настоящего Меморандума, и действует до 31 декабря 2022 года.</w:t>
      </w:r>
    </w:p>
    <w:p>
      <w:pPr>
        <w:spacing w:after="60"/>
        <w:ind w:firstLine="567"/>
        <w:jc w:val="both"/>
      </w:pPr>
      <w:r>
        <w:rPr>
          <w:rFonts w:ascii="Arial" w:cs="Arial" w:eastAsia="Arial" w:hAnsi="Arial"/>
          <w:sz w:val="24"/>
          <w:szCs w:val="24"/>
        </w:rPr>
        <w:t xml:space="preserve">С даты подписания настоящего Меморандума его положения будут применяться на временной основе в соответствии со </w:t>
      </w:r>
      <w:r>
        <w:rPr>
          <w:rFonts w:ascii="Arial" w:cs="Arial" w:eastAsia="Arial" w:hAnsi="Arial"/>
          <w:sz w:val="24"/>
          <w:szCs w:val="24"/>
        </w:rPr>
        <w:t xml:space="preserve">статьей 25</w:t>
      </w:r>
      <w:r>
        <w:rPr>
          <w:rFonts w:ascii="Arial" w:cs="Arial" w:eastAsia="Arial" w:hAnsi="Arial"/>
          <w:sz w:val="24"/>
          <w:szCs w:val="24"/>
        </w:rPr>
        <w:t xml:space="preserve"> </w:t>
      </w:r>
      <w:hyperlink w:history="1" r:id="rIdlj5vj7p1gpvk6emibcbqc">
        <w:r>
          <w:rPr>
            <w:rFonts w:ascii="Arial" w:cs="Arial" w:eastAsia="Arial" w:hAnsi="Arial"/>
            <w:color w:val="1D4ED8"/>
            <w:sz w:val="24"/>
            <w:szCs w:val="24"/>
            <w:u w:val="single"/>
          </w:rPr>
          <w:t xml:space="preserve">Венской Конвенции о праве договоров</w:t>
        </w:r>
      </w:hyperlink>
      <w:r>
        <w:rPr>
          <w:rFonts w:ascii="Arial" w:cs="Arial" w:eastAsia="Arial" w:hAnsi="Arial"/>
          <w:sz w:val="24"/>
          <w:szCs w:val="24"/>
        </w:rPr>
        <w:t xml:space="preserve"> до тех пор, пока Правительство не выполнит все соответствующие внутригосударственные процедуры.</w:t>
      </w:r>
    </w:p>
    <w:p>
      <w:pPr>
        <w:spacing w:after="60"/>
        <w:ind w:firstLine="567"/>
        <w:jc w:val="both"/>
      </w:pPr>
      <w:r>
        <w:rPr>
          <w:rFonts w:ascii="Arial" w:cs="Arial" w:eastAsia="Arial" w:hAnsi="Arial"/>
          <w:sz w:val="24"/>
          <w:szCs w:val="24"/>
        </w:rPr>
        <w:t xml:space="preserve">9.2. В случае невыполнения одной из Сторон любого из ее обязательств в рамках настоящего Меморандума, другая Сторона может приостановить выполнение своих обязательств, письменно уведомив об этом другую Сторону. При этом каждая из Сторон в течение приемлемого срока после письменного уведомления о приостановлении выполнения обязательств прикладывает все усилия для проведения консультационных встреч с другой Стороной для разрешения возникших вопросов.</w:t>
      </w:r>
    </w:p>
    <w:p>
      <w:pPr>
        <w:spacing w:after="60"/>
        <w:ind w:firstLine="567"/>
        <w:jc w:val="both"/>
      </w:pPr>
      <w:r>
        <w:rPr>
          <w:rFonts w:ascii="Arial" w:cs="Arial" w:eastAsia="Arial" w:hAnsi="Arial"/>
          <w:sz w:val="24"/>
          <w:szCs w:val="24"/>
        </w:rPr>
        <w:t xml:space="preserve">В случае недостижения приемлемого решения в ходе переговоров, одна из Сторон может расторгнуть настоящий Меморандум в одностороннем порядке, письменно уведомив об этом другую Сторону.</w:t>
      </w:r>
    </w:p>
    <w:p>
      <w:pPr>
        <w:spacing w:after="60"/>
        <w:ind w:firstLine="567"/>
        <w:jc w:val="both"/>
      </w:pPr>
      <w:r>
        <w:rPr>
          <w:rFonts w:ascii="Arial" w:cs="Arial" w:eastAsia="Arial" w:hAnsi="Arial"/>
          <w:sz w:val="24"/>
          <w:szCs w:val="24"/>
        </w:rPr>
        <w:t xml:space="preserve">Настоящий Меморандум считается расторгнутым в одностороннем порядке по инициативе одной из Сторон по основаниям, предусмотренным в настоящем разделе, по истечении шестидесяти дней со дня письменного уведомления об этом другой Стороны.</w:t>
      </w:r>
    </w:p>
    <w:p>
      <w:pPr>
        <w:spacing w:after="60"/>
        <w:ind w:firstLine="567"/>
        <w:jc w:val="both"/>
      </w:pPr>
      <w:r>
        <w:rPr>
          <w:rFonts w:ascii="Arial" w:cs="Arial" w:eastAsia="Arial" w:hAnsi="Arial"/>
          <w:sz w:val="24"/>
          <w:szCs w:val="24"/>
        </w:rPr>
        <w:t xml:space="preserve">9.3. Обязательства, принятые Сторонами в рамках настоящего Меморандума, должны сохраняться после завершения действия настоящего Меморандума в степени, необходимой для организованного прекращения Мероприятий, включая вывод имущества, ресурсов, активов и должностных лиц ВПП ООН.</w:t>
      </w:r>
    </w:p>
    <w:p>
      <w:pPr>
        <w:spacing w:after="60"/>
        <w:ind w:firstLine="567"/>
        <w:jc w:val="both"/>
      </w:pPr>
      <w:r>
        <w:rPr>
          <w:rFonts w:ascii="Arial" w:cs="Arial" w:eastAsia="Arial" w:hAnsi="Arial"/>
          <w:sz w:val="24"/>
          <w:szCs w:val="24"/>
        </w:rPr>
        <w:t xml:space="preserve">9.4. По взаимному согласию Сторон, в настоящий Меморандум могут вноситься изменения и дополнения, оформляемые отдельными Протоколами, являющимися неотъемлемой частью настоящего Меморандума.</w:t>
      </w:r>
    </w:p>
    <w:p>
      <w:pPr>
        <w:spacing w:after="200" w:before="200"/>
        <w:jc w:val="center"/>
      </w:pPr>
      <w:r>
        <w:rPr>
          <w:rFonts w:ascii="Arial" w:cs="Arial" w:eastAsia="Arial" w:hAnsi="Arial"/>
          <w:b/>
          <w:bCs/>
          <w:sz w:val="24"/>
          <w:szCs w:val="24"/>
        </w:rPr>
        <w:t xml:space="preserve">X. Форс-мажор</w:t>
      </w:r>
    </w:p>
    <w:p>
      <w:pPr>
        <w:spacing w:after="60"/>
        <w:ind w:firstLine="567"/>
        <w:jc w:val="both"/>
      </w:pPr>
      <w:r>
        <w:rPr>
          <w:rFonts w:ascii="Arial" w:cs="Arial" w:eastAsia="Arial" w:hAnsi="Arial"/>
          <w:sz w:val="24"/>
          <w:szCs w:val="24"/>
        </w:rPr>
        <w:t xml:space="preserve">Ни одна из Сторон не несет ответственности перед другой Стороной за любую задержку или невыполнение своих обязательств по настоящему Меморандуму в связи с любым событием или обстоятельством, которое находится вне контроля Стороны, включая, помимо прочего, пожар, наводнение, землетрясение, стихийные бедствия, акты или решения государственных органов, судебные приказы, военные действия, терроризм, беспорядки, гражданские волнения, восстания или революции ("форс-мажор"). Если какая-либо Сторона сочтет, что форс-мажор может вызвать задержку или невыполнение обязательств по настоящему Меморандуму, данная Сторона незамедлительно уведомляет другую Сторону в письменной форме о причине форс-мажора, его вероятной продолжительности и влиянии на выполнение Стороной обязательств. Стороны будут вести переговоры с целью максимального ограничения потенциального воздействия форс-мажора на способность Сторон выполнять свои обязательства по настоящему Меморандуму. Если решение не будет найдено в течение тридцати календарных дней после уведомления заинтересованной Стороны, любая из Сторон может приостановить действие настоящего Меморандума полностью или частично до урегулирования вопроса.</w:t>
      </w:r>
    </w:p>
    <w:p>
      <w:pPr>
        <w:spacing w:after="200" w:before="200"/>
        <w:jc w:val="center"/>
      </w:pPr>
      <w:r>
        <w:rPr>
          <w:rFonts w:ascii="Arial" w:cs="Arial" w:eastAsia="Arial" w:hAnsi="Arial"/>
          <w:b/>
          <w:bCs/>
          <w:sz w:val="24"/>
          <w:szCs w:val="24"/>
        </w:rPr>
        <w:t xml:space="preserve">XI. Заключительные положения</w:t>
      </w:r>
    </w:p>
    <w:p>
      <w:pPr>
        <w:spacing w:after="60"/>
        <w:ind w:firstLine="567"/>
        <w:jc w:val="both"/>
      </w:pPr>
      <w:r>
        <w:rPr>
          <w:rFonts w:ascii="Arial" w:cs="Arial" w:eastAsia="Arial" w:hAnsi="Arial"/>
          <w:sz w:val="24"/>
          <w:szCs w:val="24"/>
        </w:rPr>
        <w:t xml:space="preserve">11.1. Любые споры и разногласия, возникающие в связи с реализацией положений настоящего Меморандума, будут разрешаться посредством переговоров и консультаций между Сторонами.</w:t>
      </w:r>
    </w:p>
    <w:p>
      <w:pPr>
        <w:spacing w:after="60"/>
        <w:ind w:firstLine="567"/>
        <w:jc w:val="both"/>
      </w:pPr>
      <w:r>
        <w:rPr>
          <w:rFonts w:ascii="Arial" w:cs="Arial" w:eastAsia="Arial" w:hAnsi="Arial"/>
          <w:sz w:val="24"/>
          <w:szCs w:val="24"/>
        </w:rPr>
        <w:t xml:space="preserve">11.2. Любые споры, разногласия или претензии между Сторонами, возникающие в связи или по поводу настоящего Меморандума или любого дополнительного соглашения, которые не могут быть урегулированы путем переговоров или другими согласованными методами разрешения споров, передаются на рассмотрение арбитражного суда в соответствии с правилами арбитража Комиссии Организации Объединенных Наций по праву международной торговли (UNCITRAL), действующими на данный момент, по требованию любой из Сторон. Арбитраж будет проведен трибуналом арбитража, состоящим из трех арбитров. Каждая из Сторон назначает одного арбитра в соответствии с правилами арбитража UNCITRAL, и эти арбитры в течение тридцати дней с даты их назначения в качестве арбитров назначают третьего арбитра, который должен действовать как Президент арбитражного трибунала. Если Стороны не назначают третьего арбитра или по каким-либо причинам между Сторонами не достигнуто соглашение относительно состава арбитражного трибунала, Стороны соглашаются, что Генеральный Секретарь Постоянного Арбитражного Суда в городе Гаага будет назначать третьего арбитра. Решение Арбитражного трибунала принимается на основании большинства голосов. Арбитражный трибунал не будет иметь полномочий для вынесения штрафных санкций. Стороны принимают любое решение арбитража как окончательное в разрешении спора, разногласия или претензии.</w:t>
      </w:r>
    </w:p>
    <w:p>
      <w:pPr>
        <w:spacing w:after="60"/>
        <w:ind w:firstLine="567"/>
        <w:jc w:val="both"/>
      </w:pPr>
      <w:r>
        <w:rPr>
          <w:rFonts w:ascii="Arial" w:cs="Arial" w:eastAsia="Arial" w:hAnsi="Arial"/>
          <w:sz w:val="24"/>
          <w:szCs w:val="24"/>
        </w:rPr>
        <w:t xml:space="preserve">11.3. Правительство выражает свою приверженность исполнению положений Конвенций, а также двусторонних договоров, подписанных с учреждениями системы ООН, вступивших в законную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11.4. Стороны используют все условия и положения настоящего Меморандума в целях наилучшей и полной реализации Мероприятий в рамках ССП.</w:t>
      </w:r>
    </w:p>
    <w:p>
      <w:pPr>
        <w:spacing w:after="60"/>
        <w:ind w:firstLine="567"/>
        <w:jc w:val="both"/>
      </w:pPr>
      <w:r>
        <w:rPr>
          <w:rFonts w:ascii="Arial" w:cs="Arial" w:eastAsia="Arial" w:hAnsi="Arial"/>
          <w:sz w:val="24"/>
          <w:szCs w:val="24"/>
        </w:rPr>
        <w:t xml:space="preserve">11.5. Совершено в городе Бишкек 28 апреля 2018 года, в двух подлинных экземплярах на русском и английском языках, причем все тексты имеют одинаковую юридическую силу. В случае возникновения разногласий в толковании положений настоящего Меморандума, текст на русском языке будет иметь преимущественную силу.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 имени Правительства Кыргызской Республики
 г-жа Омурбекова Алтынай Сейитбековна
 Вице-премьер-министр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От имени ВПП ООН
 г-н Андреа Баньоли
 Страновой директор ВПП ООН в Кыргызской Республике</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xiqdbzvr0pij2do28o0k">
      <w:r>
        <w:rPr>
          <w:rFonts w:ascii="Arial" w:cs="Arial" w:eastAsia="Arial" w:hAnsi="Arial"/>
          <w:color w:val="132D3F"/>
          <w:sz w:val="16"/>
          <w:szCs w:val="16"/>
          <w:u w:val="single"/>
        </w:rPr>
        <w:t xml:space="preserve">dalil.kg/document/12629</w:t>
      </w:r>
    </w:hyperlink>
  </w:p>
  <w:p>
    <w:pPr>
      <w:spacing w:after="0" w:before="40"/>
      <w:jc w:val="center"/>
    </w:pPr>
    <w:hyperlink w:history="1" r:id="rId5n4u20nqwtxu-nmv3ujr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m4qadxfjy_rwtgdqsyjt" Type="http://schemas.openxmlformats.org/officeDocument/2006/relationships/hyperlink" Target="https://dalil.kg/document/12628" TargetMode="External"/><Relationship Id="rIdlj5vj7p1gpvk6emibcbqc" Type="http://schemas.openxmlformats.org/officeDocument/2006/relationships/hyperlink" Target="https://dalil.kg/document/1785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xiqdbzvr0pij2do28o0k" Type="http://schemas.openxmlformats.org/officeDocument/2006/relationships/hyperlink" Target="https://dalil.kg/document/12629" TargetMode="External"/><Relationship Id="rId5n4u20nqwtxu-nmv3ujr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2026-09-29T22:49:14.668Z</dcterms:created>
  <dcterms:modified xsi:type="dcterms:W3CDTF">2026-09-29T22:49:14.668Z</dcterms:modified>
</cp:coreProperties>
</file>

<file path=docProps/custom.xml><?xml version="1.0" encoding="utf-8"?>
<Properties xmlns="http://schemas.openxmlformats.org/officeDocument/2006/custom-properties" xmlns:vt="http://schemas.openxmlformats.org/officeDocument/2006/docPropsVTypes"/>
</file>