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ПОЛОЖЕНИЕ
 о порядке передачи, хранения, экспертизы, оценки и реализации драгоценных металлов, драгоценных камней, жемчугов, изделий из них, а также лома таких изделий, на которые обращено взыскание</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w:t>
      </w:r>
      <w:hyperlink w:history="1" r:id="rIdcvdga-z2z7spipdxiz2x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судебных исполнителей и об исполнительном производстве" и определяет порядок передачи, хранения, экспертизы, оценки и реализации драгоценных металлов, драгоценных камней, жемчугов, изделий из них, а также лома таких изделий (далее - ценности), на которые обращено взыскание.</w:t>
      </w:r>
    </w:p>
    <w:p>
      <w:pPr>
        <w:spacing w:after="60"/>
        <w:ind w:firstLine="567"/>
        <w:jc w:val="both"/>
      </w:pPr>
      <w:r>
        <w:rPr>
          <w:rFonts w:ascii="Arial" w:cs="Arial" w:eastAsia="Arial" w:hAnsi="Arial"/>
          <w:sz w:val="24"/>
          <w:szCs w:val="24"/>
        </w:rPr>
        <w:t xml:space="preserve">2. В случае отсутствия у должника денежных средств, достаточных для удовлетворения требований, содержащихся в исполнительном документе, взыскание обращается на ценности в соответствии с настоящим Положением.</w:t>
      </w:r>
    </w:p>
    <w:p>
      <w:pPr>
        <w:spacing w:after="60"/>
        <w:ind w:firstLine="567"/>
        <w:jc w:val="both"/>
      </w:pPr>
      <w:r>
        <w:rPr>
          <w:rFonts w:ascii="Arial" w:cs="Arial" w:eastAsia="Arial" w:hAnsi="Arial"/>
          <w:sz w:val="24"/>
          <w:szCs w:val="24"/>
        </w:rPr>
        <w:t xml:space="preserve">3. Принятие мер по хранению и оценке ценностей, на которые обращено взыскание в пользу физических и юридических лиц, возлагается на судебных исполнителей в соответствии с законодательством об исполнительном производстве Кыргызской Республики.</w:t>
      </w:r>
    </w:p>
    <w:p>
      <w:pPr>
        <w:spacing w:after="60"/>
        <w:ind w:firstLine="567"/>
        <w:jc w:val="both"/>
      </w:pPr>
      <w:r>
        <w:rPr>
          <w:rFonts w:ascii="Arial" w:cs="Arial" w:eastAsia="Arial" w:hAnsi="Arial"/>
          <w:sz w:val="24"/>
          <w:szCs w:val="24"/>
        </w:rPr>
        <w:t xml:space="preserve">4. Проведение экспертизы и контрольных анализов для определения содержания драгоценных металлов в ценностях, на которые обращено взыскание в пользу физических и юридических лиц и государства, осуществляется уполномоченным государственным органом в сфере производства, использования, обращения, учета и хранения драгоценных металлов, драгоценных камней и изделий из них (далее - уполномоченный государственный орган) в соответствии с законодательством Кыргызской Республики, а также соответствующими аккредитованными лабораториями в случаях, предусмотренных настоящим Положением.</w:t>
      </w:r>
    </w:p>
    <w:p>
      <w:pPr>
        <w:spacing w:after="60"/>
        <w:ind w:firstLine="567"/>
        <w:jc w:val="both"/>
      </w:pPr>
      <w:r>
        <w:rPr>
          <w:rFonts w:ascii="Arial" w:cs="Arial" w:eastAsia="Arial" w:hAnsi="Arial"/>
          <w:sz w:val="24"/>
          <w:szCs w:val="24"/>
        </w:rPr>
        <w:t xml:space="preserve">Учет, хранение, оценка ценностей, на которые обращено взыскание в пользу государства, возлагаются на уполномоченный государственный орган. Реализация взысканных ценностей в пользу физических и юридических лиц и государства осуществляется уполномоченным государственным органом.</w:t>
      </w:r>
    </w:p>
    <w:p>
      <w:pPr>
        <w:spacing w:after="60"/>
        <w:ind w:firstLine="567"/>
        <w:jc w:val="both"/>
      </w:pPr>
      <w:r>
        <w:rPr>
          <w:rFonts w:ascii="Arial" w:cs="Arial" w:eastAsia="Arial" w:hAnsi="Arial"/>
          <w:sz w:val="24"/>
          <w:szCs w:val="24"/>
        </w:rPr>
        <w:t xml:space="preserve">5. Порядок изъятия, хранения, экспертизы и оценки ценностей, на которые обращено взыскание в пользу физических и юридических лиц, определяется настоящим Положением.</w:t>
      </w:r>
    </w:p>
    <w:p>
      <w:pPr>
        <w:spacing w:after="200" w:before="200"/>
        <w:jc w:val="center"/>
      </w:pPr>
      <w:r>
        <w:rPr>
          <w:rFonts w:ascii="Arial" w:cs="Arial" w:eastAsia="Arial" w:hAnsi="Arial"/>
          <w:b/>
          <w:bCs/>
          <w:sz w:val="24"/>
          <w:szCs w:val="24"/>
        </w:rPr>
        <w:t xml:space="preserve">II</w:t>
      </w:r>
      <w:r>
        <w:rPr>
          <w:rFonts w:ascii="Arial" w:cs="Arial" w:eastAsia="Arial" w:hAnsi="Arial"/>
          <w:b/>
          <w:bCs/>
          <w:sz w:val="24"/>
          <w:szCs w:val="24"/>
        </w:rPr>
        <w:t xml:space="preserve">. Порядок изъятия, хранения, экспертизы и оценки ценностей, на которые обращено взыскание</w:t>
      </w:r>
    </w:p>
    <w:p>
      <w:pPr>
        <w:spacing w:after="60"/>
        <w:ind w:firstLine="567"/>
        <w:jc w:val="both"/>
      </w:pPr>
      <w:r>
        <w:rPr>
          <w:rFonts w:ascii="Arial" w:cs="Arial" w:eastAsia="Arial" w:hAnsi="Arial"/>
          <w:sz w:val="24"/>
          <w:szCs w:val="24"/>
        </w:rPr>
        <w:t xml:space="preserve">6. При обнаружении ценностей у должника в ходе исполнительного производства, где взыскателем выступает государство, судебный исполнитель производит фотосъемку, опись, арест этих ценностей, составляет акт об аресте и производит изъятие, после чего передает их в уполномоченный государственный орган для учета, хранения, экспертизы, оценки и реализации, о чем составляется акт приема-передачи.</w:t>
      </w:r>
    </w:p>
    <w:p>
      <w:pPr>
        <w:spacing w:after="60"/>
        <w:ind w:firstLine="567"/>
        <w:jc w:val="both"/>
      </w:pPr>
      <w:r>
        <w:rPr>
          <w:rFonts w:ascii="Arial" w:cs="Arial" w:eastAsia="Arial" w:hAnsi="Arial"/>
          <w:sz w:val="24"/>
          <w:szCs w:val="24"/>
        </w:rPr>
        <w:t xml:space="preserve">7. Для взыскания в пользу физических и юридических лиц, судебный исполнитель производит фотосъемку, опись, арест этих ценностей и составляет соответствующий акт об аресте в порядке, предусмотренном законодательством Кыргызской Республики в сфере исполнительного производства.</w:t>
      </w:r>
    </w:p>
    <w:p>
      <w:pPr>
        <w:spacing w:after="60"/>
        <w:ind w:firstLine="567"/>
        <w:jc w:val="both"/>
      </w:pPr>
      <w:r>
        <w:rPr>
          <w:rFonts w:ascii="Arial" w:cs="Arial" w:eastAsia="Arial" w:hAnsi="Arial"/>
          <w:sz w:val="24"/>
          <w:szCs w:val="24"/>
        </w:rPr>
        <w:t xml:space="preserve">8. Акт приема-передачи ценностей составляется по форме согласно </w:t>
      </w:r>
      <w:hyperlink w:history="1" r:id="rId89wifmilmzsxfpub8swxz">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Положению, а также в соответствии с законодательством в сфере исполнительного производства.</w:t>
      </w:r>
    </w:p>
    <w:p>
      <w:pPr>
        <w:spacing w:after="60"/>
        <w:ind w:firstLine="567"/>
        <w:jc w:val="both"/>
      </w:pPr>
      <w:r>
        <w:rPr>
          <w:rFonts w:ascii="Arial" w:cs="Arial" w:eastAsia="Arial" w:hAnsi="Arial"/>
          <w:sz w:val="24"/>
          <w:szCs w:val="24"/>
        </w:rPr>
        <w:t xml:space="preserve">9. Изъятие ценностей осуществляется судебным исполнителем в порядке и на основаниях, которые предусмотрены законодательством Кыргызской Республики в сфере исполнительного производства.</w:t>
      </w:r>
    </w:p>
    <w:p>
      <w:pPr>
        <w:spacing w:after="60"/>
        <w:ind w:firstLine="567"/>
        <w:jc w:val="both"/>
      </w:pPr>
      <w:r>
        <w:rPr>
          <w:rFonts w:ascii="Arial" w:cs="Arial" w:eastAsia="Arial" w:hAnsi="Arial"/>
          <w:sz w:val="24"/>
          <w:szCs w:val="24"/>
        </w:rPr>
        <w:t xml:space="preserve">10. Изъятые ценности, на которые обращено взыскание в пользу физических и юридических лиц, после исследования их на предмет содержания драгоценных металлов, судебным исполнителем передаются на ответственное хранение лицу или уполномоченной организации, с которыми Судебным департаментом при Верховном суде Кыргызской Республики либо его территориальным управлением заключены договоры о хранении ценностей, с составлением акта приема-передачи ценностей и договора о хранении, который подтверждается подписями судебного исполнителя и уполномоченного лица, ответственного за хранение ценностей. После подписания акта приема-передачи подписи скрепляются печатью подразделения службы судебных исполнителей и уполномоченного лица. До передачи ценностей на хранение, ответственность за их сохранность возлагается на судебного исполнителя, осуществившего изъятие ценностей.</w:t>
      </w:r>
    </w:p>
    <w:p>
      <w:pPr>
        <w:spacing w:after="60"/>
        <w:ind w:firstLine="567"/>
        <w:jc w:val="both"/>
      </w:pPr>
      <w:r>
        <w:rPr>
          <w:rFonts w:ascii="Arial" w:cs="Arial" w:eastAsia="Arial" w:hAnsi="Arial"/>
          <w:sz w:val="24"/>
          <w:szCs w:val="24"/>
        </w:rPr>
        <w:t xml:space="preserve">Уполномоченное лицо предупреждается об уголовной ответственности за растрату либо присвоение вверенного имущества.</w:t>
      </w:r>
    </w:p>
    <w:p>
      <w:pPr>
        <w:spacing w:after="60"/>
        <w:ind w:firstLine="567"/>
        <w:jc w:val="both"/>
      </w:pPr>
      <w:r>
        <w:rPr>
          <w:rFonts w:ascii="Arial" w:cs="Arial" w:eastAsia="Arial" w:hAnsi="Arial"/>
          <w:sz w:val="24"/>
          <w:szCs w:val="24"/>
        </w:rPr>
        <w:t xml:space="preserve">11. Акт приема-передачи ценностей составляется в двух экземплярах, один из которых остается у судебного исполнителя, второй передается представителю уполномоченной организации или уполномоченному лицу.</w:t>
      </w:r>
    </w:p>
    <w:p>
      <w:pPr>
        <w:spacing w:after="60"/>
        <w:ind w:firstLine="567"/>
        <w:jc w:val="both"/>
      </w:pPr>
      <w:r>
        <w:rPr>
          <w:rFonts w:ascii="Arial" w:cs="Arial" w:eastAsia="Arial" w:hAnsi="Arial"/>
          <w:sz w:val="24"/>
          <w:szCs w:val="24"/>
        </w:rPr>
        <w:t xml:space="preserve">В акте приема-передачи ценностей должно быть указано:</w:t>
      </w:r>
    </w:p>
    <w:p>
      <w:pPr>
        <w:spacing w:after="60"/>
        <w:ind w:firstLine="567"/>
        <w:jc w:val="both"/>
      </w:pPr>
      <w:r>
        <w:rPr>
          <w:rFonts w:ascii="Arial" w:cs="Arial" w:eastAsia="Arial" w:hAnsi="Arial"/>
          <w:sz w:val="24"/>
          <w:szCs w:val="24"/>
        </w:rPr>
        <w:t xml:space="preserve">- место, дата и время;</w:t>
      </w:r>
    </w:p>
    <w:p>
      <w:pPr>
        <w:spacing w:after="60"/>
        <w:ind w:firstLine="567"/>
        <w:jc w:val="both"/>
      </w:pPr>
      <w:r>
        <w:rPr>
          <w:rFonts w:ascii="Arial" w:cs="Arial" w:eastAsia="Arial" w:hAnsi="Arial"/>
          <w:sz w:val="24"/>
          <w:szCs w:val="24"/>
        </w:rPr>
        <w:t xml:space="preserve">- наименование, описание ценностей (вес, размер, количество, цвет и т.д.);</w:t>
      </w:r>
    </w:p>
    <w:p>
      <w:pPr>
        <w:spacing w:after="60"/>
        <w:ind w:firstLine="567"/>
        <w:jc w:val="both"/>
      </w:pPr>
      <w:r>
        <w:rPr>
          <w:rFonts w:ascii="Arial" w:cs="Arial" w:eastAsia="Arial" w:hAnsi="Arial"/>
          <w:sz w:val="24"/>
          <w:szCs w:val="24"/>
        </w:rPr>
        <w:t xml:space="preserve">- должность, фамилия, имя, отчество судебного исполнителя и представителя уполномоченной организации или уполномоченного лица;</w:t>
      </w:r>
    </w:p>
    <w:p>
      <w:pPr>
        <w:spacing w:after="60"/>
        <w:ind w:firstLine="567"/>
        <w:jc w:val="both"/>
      </w:pPr>
      <w:r>
        <w:rPr>
          <w:rFonts w:ascii="Arial" w:cs="Arial" w:eastAsia="Arial" w:hAnsi="Arial"/>
          <w:sz w:val="24"/>
          <w:szCs w:val="24"/>
        </w:rPr>
        <w:t xml:space="preserve">- наименование подразделения службы судебных исполнителей;</w:t>
      </w:r>
    </w:p>
    <w:p>
      <w:pPr>
        <w:spacing w:after="60"/>
        <w:ind w:firstLine="567"/>
        <w:jc w:val="both"/>
      </w:pPr>
      <w:r>
        <w:rPr>
          <w:rFonts w:ascii="Arial" w:cs="Arial" w:eastAsia="Arial" w:hAnsi="Arial"/>
          <w:sz w:val="24"/>
          <w:szCs w:val="24"/>
        </w:rPr>
        <w:t xml:space="preserve">- цветная фотография передаваемых ценностей.</w:t>
      </w:r>
    </w:p>
    <w:p>
      <w:pPr>
        <w:spacing w:after="60"/>
        <w:ind w:firstLine="567"/>
        <w:jc w:val="both"/>
      </w:pPr>
      <w:r>
        <w:rPr>
          <w:rFonts w:ascii="Arial" w:cs="Arial" w:eastAsia="Arial" w:hAnsi="Arial"/>
          <w:sz w:val="24"/>
          <w:szCs w:val="24"/>
        </w:rPr>
        <w:t xml:space="preserve">12. В целях проведения экспертного исследования изъятых ценностей на предмет содержания драгоценных металлов, судебный исполнитель не позднее следующих двух рабочих дней после изъятия ценностей передает в уполномоченный государственный орган ювелирные и бытовые изделия из драгоценных металлов, а также драгоценные камни.</w:t>
      </w:r>
    </w:p>
    <w:p>
      <w:pPr>
        <w:spacing w:after="60"/>
        <w:ind w:firstLine="567"/>
        <w:jc w:val="both"/>
      </w:pPr>
      <w:r>
        <w:rPr>
          <w:rFonts w:ascii="Arial" w:cs="Arial" w:eastAsia="Arial" w:hAnsi="Arial"/>
          <w:sz w:val="24"/>
          <w:szCs w:val="24"/>
        </w:rPr>
        <w:t xml:space="preserve">Руды, концентраты, слитки, лом и отходы, содержащие драгоценные металлы, на которые обращено взыскание, передаются судебным исполнителем в аккредитованную лабораторию для проведения соответствующей экспертизы.</w:t>
      </w:r>
    </w:p>
    <w:p>
      <w:pPr>
        <w:spacing w:after="60"/>
        <w:ind w:firstLine="567"/>
        <w:jc w:val="both"/>
      </w:pPr>
      <w:r>
        <w:rPr>
          <w:rFonts w:ascii="Arial" w:cs="Arial" w:eastAsia="Arial" w:hAnsi="Arial"/>
          <w:sz w:val="24"/>
          <w:szCs w:val="24"/>
        </w:rPr>
        <w:t xml:space="preserve">13. Уполномоченный государственный орган принимает ценности на основании заявления судебного исполнителя для проведения соответствующей экспертизы взысканных ценностей.</w:t>
      </w:r>
    </w:p>
    <w:p>
      <w:pPr>
        <w:spacing w:after="60"/>
        <w:ind w:firstLine="567"/>
        <w:jc w:val="both"/>
      </w:pPr>
      <w:r>
        <w:rPr>
          <w:rFonts w:ascii="Arial" w:cs="Arial" w:eastAsia="Arial" w:hAnsi="Arial"/>
          <w:sz w:val="24"/>
          <w:szCs w:val="24"/>
        </w:rPr>
        <w:t xml:space="preserve">14. Уполномоченным государственным органом в течение пяти рабочих дней проводятся экспертиза и контрольные анализы для определения содержания драгоценных металлов в ценностях, в специально отведенном помещении (лаборатории).</w:t>
      </w:r>
    </w:p>
    <w:p>
      <w:pPr>
        <w:spacing w:after="60"/>
        <w:ind w:firstLine="567"/>
        <w:jc w:val="both"/>
      </w:pPr>
      <w:r>
        <w:rPr>
          <w:rFonts w:ascii="Arial" w:cs="Arial" w:eastAsia="Arial" w:hAnsi="Arial"/>
          <w:sz w:val="24"/>
          <w:szCs w:val="24"/>
        </w:rPr>
        <w:t xml:space="preserve">15. О результатах экспертизы уполномоченный государственный орган представляет письменное заключение судебному исполнителю вместе с ценностями в течение двух рабочих дней после проведения соответствующей экспертизы.</w:t>
      </w:r>
    </w:p>
    <w:p>
      <w:pPr>
        <w:spacing w:after="60"/>
        <w:ind w:firstLine="567"/>
        <w:jc w:val="both"/>
      </w:pPr>
      <w:r>
        <w:rPr>
          <w:rFonts w:ascii="Arial" w:cs="Arial" w:eastAsia="Arial" w:hAnsi="Arial"/>
          <w:sz w:val="24"/>
          <w:szCs w:val="24"/>
        </w:rPr>
        <w:t xml:space="preserve">16. Судебный исполнитель назначает эксперта для проведения оценки в соответствии с законодательством в сфере исполнительного производства.</w:t>
      </w:r>
    </w:p>
    <w:p>
      <w:pPr>
        <w:spacing w:after="60"/>
        <w:ind w:firstLine="567"/>
        <w:jc w:val="both"/>
      </w:pPr>
      <w:r>
        <w:rPr>
          <w:rFonts w:ascii="Arial" w:cs="Arial" w:eastAsia="Arial" w:hAnsi="Arial"/>
          <w:sz w:val="24"/>
          <w:szCs w:val="24"/>
        </w:rPr>
        <w:t xml:space="preserve">17. Оценка ценностей производится экспертом по месту хранения ценностей. Эксперт дает заключение в письменной форме в течение трех рабочих дней.</w:t>
      </w:r>
    </w:p>
    <w:p>
      <w:pPr>
        <w:spacing w:after="60"/>
        <w:ind w:firstLine="567"/>
        <w:jc w:val="both"/>
      </w:pPr>
      <w:r>
        <w:rPr>
          <w:rFonts w:ascii="Arial" w:cs="Arial" w:eastAsia="Arial" w:hAnsi="Arial"/>
          <w:sz w:val="24"/>
          <w:szCs w:val="24"/>
        </w:rPr>
        <w:t xml:space="preserve">18. Эксперт по оценке несет ответственность за достоверность и объективность выданного им заключения в порядке, установленном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19. Расходы по оценке и хранению ценностей производятся в порядке, предусмотренном </w:t>
      </w:r>
      <w:hyperlink w:history="1" r:id="rIdam6dbnwvspkjf-7sbhwl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судебных исполнителей и об исполнительном производстве".</w:t>
      </w:r>
    </w:p>
    <w:p>
      <w:pPr>
        <w:spacing w:after="200" w:before="200"/>
        <w:jc w:val="center"/>
      </w:pPr>
      <w:r>
        <w:rPr>
          <w:rFonts w:ascii="Arial" w:cs="Arial" w:eastAsia="Arial" w:hAnsi="Arial"/>
          <w:b/>
          <w:bCs/>
          <w:sz w:val="24"/>
          <w:szCs w:val="24"/>
        </w:rPr>
        <w:t xml:space="preserve">I</w:t>
      </w:r>
      <w:r>
        <w:rPr>
          <w:rFonts w:ascii="Arial" w:cs="Arial" w:eastAsia="Arial" w:hAnsi="Arial"/>
          <w:b/>
          <w:bCs/>
          <w:sz w:val="24"/>
          <w:szCs w:val="24"/>
        </w:rPr>
        <w:t xml:space="preserve">II. Порядок реализации ценностей</w:t>
      </w:r>
    </w:p>
    <w:p>
      <w:pPr>
        <w:spacing w:after="60"/>
        <w:ind w:firstLine="567"/>
        <w:jc w:val="both"/>
      </w:pPr>
      <w:r>
        <w:rPr>
          <w:rFonts w:ascii="Arial" w:cs="Arial" w:eastAsia="Arial" w:hAnsi="Arial"/>
          <w:sz w:val="24"/>
          <w:szCs w:val="24"/>
        </w:rPr>
        <w:t xml:space="preserve">20. В момент проведения аукциона по реализации ценностей судебный исполнитель передает уполномоченному государственному органу ценности, на которые обращено взыскание, на основании акта приема-передачи и заключения по проведенной оценке ценностей.</w:t>
      </w:r>
    </w:p>
    <w:p>
      <w:pPr>
        <w:spacing w:after="60"/>
        <w:ind w:firstLine="567"/>
        <w:jc w:val="both"/>
      </w:pPr>
      <w:r>
        <w:rPr>
          <w:rFonts w:ascii="Arial" w:cs="Arial" w:eastAsia="Arial" w:hAnsi="Arial"/>
          <w:sz w:val="24"/>
          <w:szCs w:val="24"/>
        </w:rPr>
        <w:t xml:space="preserve">21. Уполномоченный государственный орган размещает информацию о проведении торгов не менее чем за тридцать дней до их проведения в средствах массовой информации и на официальном сайте уполномоченного государственного органа. Извещение должно содержать сведения о времени, месте, предмете и порядке оформления участия в аукционе, а также сведения о начальной цене ценностей.</w:t>
      </w:r>
    </w:p>
    <w:p>
      <w:pPr>
        <w:spacing w:after="60"/>
        <w:ind w:firstLine="567"/>
        <w:jc w:val="both"/>
      </w:pPr>
      <w:r>
        <w:rPr>
          <w:rFonts w:ascii="Arial" w:cs="Arial" w:eastAsia="Arial" w:hAnsi="Arial"/>
          <w:sz w:val="24"/>
          <w:szCs w:val="24"/>
        </w:rPr>
        <w:t xml:space="preserve">22. В уполномоченном государственном органе создается комиссия по реализации ценностей, на которые обращено взыскание (далее - Комиссия), из 5 человек, с привлечением специалиста по проведению аукциона.</w:t>
      </w:r>
    </w:p>
    <w:p>
      <w:pPr>
        <w:spacing w:after="60"/>
        <w:ind w:firstLine="567"/>
        <w:jc w:val="both"/>
      </w:pPr>
      <w:r>
        <w:rPr>
          <w:rFonts w:ascii="Arial" w:cs="Arial" w:eastAsia="Arial" w:hAnsi="Arial"/>
          <w:sz w:val="24"/>
          <w:szCs w:val="24"/>
        </w:rPr>
        <w:t xml:space="preserve">23. Уполномоченный государственный орган предлагает ценности покупателям на основании проведенной оценки экспертом, при этом цена не должна быть меньше стоимости ценностей.</w:t>
      </w:r>
    </w:p>
    <w:p>
      <w:pPr>
        <w:spacing w:after="60"/>
        <w:ind w:firstLine="567"/>
        <w:jc w:val="both"/>
      </w:pPr>
      <w:r>
        <w:rPr>
          <w:rFonts w:ascii="Arial" w:cs="Arial" w:eastAsia="Arial" w:hAnsi="Arial"/>
          <w:sz w:val="24"/>
          <w:szCs w:val="24"/>
        </w:rPr>
        <w:t xml:space="preserve">24. В ходе исполнительного производства уполномоченный государственный орган проводит торги в форме открытого аукциона в порядке, предусмотренном гражданским законодательством и законодательством в сфере исполнительного производства.</w:t>
      </w:r>
    </w:p>
    <w:p>
      <w:pPr>
        <w:spacing w:after="60"/>
        <w:ind w:firstLine="567"/>
        <w:jc w:val="both"/>
      </w:pPr>
      <w:r>
        <w:rPr>
          <w:rFonts w:ascii="Arial" w:cs="Arial" w:eastAsia="Arial" w:hAnsi="Arial"/>
          <w:sz w:val="24"/>
          <w:szCs w:val="24"/>
        </w:rPr>
        <w:t xml:space="preserve">25. Аукцион по реализации ценностей проводится в здании уполномоченного государственного органа.</w:t>
      </w:r>
    </w:p>
    <w:p>
      <w:pPr>
        <w:spacing w:after="60"/>
        <w:ind w:firstLine="567"/>
        <w:jc w:val="both"/>
      </w:pPr>
      <w:r>
        <w:rPr>
          <w:rFonts w:ascii="Arial" w:cs="Arial" w:eastAsia="Arial" w:hAnsi="Arial"/>
          <w:sz w:val="24"/>
          <w:szCs w:val="24"/>
        </w:rPr>
        <w:t xml:space="preserve">26. Лица, желающие принять участие в аукционе, обязаны подать заявку на участие и дать подписку о том, что не имеется препятствий к их участию в аукционе. Прием заявок на участие в аукционе заканчивается за один день до начала аукциона.</w:t>
      </w:r>
    </w:p>
    <w:p>
      <w:pPr>
        <w:spacing w:after="60"/>
        <w:ind w:firstLine="567"/>
        <w:jc w:val="both"/>
      </w:pPr>
      <w:r>
        <w:rPr>
          <w:rFonts w:ascii="Arial" w:cs="Arial" w:eastAsia="Arial" w:hAnsi="Arial"/>
          <w:sz w:val="24"/>
          <w:szCs w:val="24"/>
        </w:rPr>
        <w:t xml:space="preserve">27. Перед началом аукциона участники предъявляют Комиссии документы, удостоверяющие личность, для физического лица либо свидетельство о регистрации юридического лица и доверенность представителя. Копии данных документов приобщаются к материалам исполнительного производства.</w:t>
      </w:r>
    </w:p>
    <w:p>
      <w:pPr>
        <w:spacing w:after="60"/>
        <w:ind w:firstLine="567"/>
        <w:jc w:val="both"/>
      </w:pPr>
      <w:r>
        <w:rPr>
          <w:rFonts w:ascii="Arial" w:cs="Arial" w:eastAsia="Arial" w:hAnsi="Arial"/>
          <w:sz w:val="24"/>
          <w:szCs w:val="24"/>
        </w:rPr>
        <w:t xml:space="preserve">28. В начале аукциона Комиссия оглашает правила проведения аукциона, наименование продаваемых ценностей и их краткую характеристику, шаг изменения цены. Шаг изменения цены устанавливается в размере 2 процентов начальной цены ценностей. После оглашения данной информации объявляются начало аукциона и начальная цена ценностей.</w:t>
      </w:r>
    </w:p>
    <w:p>
      <w:pPr>
        <w:spacing w:after="60"/>
        <w:ind w:firstLine="567"/>
        <w:jc w:val="both"/>
      </w:pPr>
      <w:r>
        <w:rPr>
          <w:rFonts w:ascii="Arial" w:cs="Arial" w:eastAsia="Arial" w:hAnsi="Arial"/>
          <w:sz w:val="24"/>
          <w:szCs w:val="24"/>
        </w:rPr>
        <w:t xml:space="preserve">29. Если после объявления начальной цены одновременно поднимут свои аукционные номера два и более участников аукциона, то Комиссия повышает начальную цену в соответствии с шагом изменения цены и объявляет новую цену. Аукцион продолжается до тех пор, пока по новой объявленной цене аукционный номер поднимет только один участник. Комиссия называет новую цену ценностей и номер этого участника трижды и объявляет его покупателем.</w:t>
      </w:r>
    </w:p>
    <w:p>
      <w:pPr>
        <w:spacing w:after="60"/>
        <w:ind w:firstLine="567"/>
        <w:jc w:val="both"/>
      </w:pPr>
      <w:r>
        <w:rPr>
          <w:rFonts w:ascii="Arial" w:cs="Arial" w:eastAsia="Arial" w:hAnsi="Arial"/>
          <w:sz w:val="24"/>
          <w:szCs w:val="24"/>
        </w:rPr>
        <w:t xml:space="preserve">Если после объявления начальной цены ценностей аукционный номер поднимет только один участник аукциона, то Комиссия называет номер такого участника трижды и объявляет его покупателем.</w:t>
      </w:r>
    </w:p>
    <w:p>
      <w:pPr>
        <w:spacing w:after="60"/>
        <w:ind w:firstLine="567"/>
        <w:jc w:val="both"/>
      </w:pPr>
      <w:r>
        <w:rPr>
          <w:rFonts w:ascii="Arial" w:cs="Arial" w:eastAsia="Arial" w:hAnsi="Arial"/>
          <w:sz w:val="24"/>
          <w:szCs w:val="24"/>
        </w:rPr>
        <w:t xml:space="preserve">Комиссия вносит соответствующую запись в протокол аукциона, с указанием покупателя и покупной стоимости ценностей. Спорные вопросы, возникшие в ходе проведения аукциона, решаются на месте Комиссией и фиксируются в протоколе.</w:t>
      </w:r>
    </w:p>
    <w:p>
      <w:pPr>
        <w:spacing w:after="60"/>
        <w:ind w:firstLine="567"/>
        <w:jc w:val="both"/>
      </w:pPr>
      <w:r>
        <w:rPr>
          <w:rFonts w:ascii="Arial" w:cs="Arial" w:eastAsia="Arial" w:hAnsi="Arial"/>
          <w:sz w:val="24"/>
          <w:szCs w:val="24"/>
        </w:rPr>
        <w:t xml:space="preserve">30. Покупатель и Комиссия подписывают в день проведения аукциона протокол о результатах аукциона, который имеет юридическую силу договора.</w:t>
      </w:r>
    </w:p>
    <w:p>
      <w:pPr>
        <w:spacing w:after="60"/>
        <w:ind w:firstLine="567"/>
        <w:jc w:val="both"/>
      </w:pPr>
      <w:r>
        <w:rPr>
          <w:rFonts w:ascii="Arial" w:cs="Arial" w:eastAsia="Arial" w:hAnsi="Arial"/>
          <w:sz w:val="24"/>
          <w:szCs w:val="24"/>
        </w:rPr>
        <w:t xml:space="preserve">31. Покупатель обязан не позднее семи дней после подписания протокола оплатить полностью покупную стоимость ценностей.</w:t>
      </w:r>
    </w:p>
    <w:p>
      <w:pPr>
        <w:spacing w:after="60"/>
        <w:ind w:firstLine="567"/>
        <w:jc w:val="both"/>
      </w:pPr>
      <w:r>
        <w:rPr>
          <w:rFonts w:ascii="Arial" w:cs="Arial" w:eastAsia="Arial" w:hAnsi="Arial"/>
          <w:sz w:val="24"/>
          <w:szCs w:val="24"/>
        </w:rPr>
        <w:t xml:space="preserve">32. После оплаты всей покупной суммы покупателем, уполномоченным государственным органом с участием судебного исполнителя покупателю передаются копия протокола о состоявшемся аукционе и проданные ценности, путем составления акта приема-передачи.</w:t>
      </w:r>
    </w:p>
    <w:p>
      <w:pPr>
        <w:spacing w:after="60"/>
        <w:ind w:firstLine="567"/>
        <w:jc w:val="both"/>
      </w:pPr>
      <w:r>
        <w:rPr>
          <w:rFonts w:ascii="Arial" w:cs="Arial" w:eastAsia="Arial" w:hAnsi="Arial"/>
          <w:sz w:val="24"/>
          <w:szCs w:val="24"/>
        </w:rPr>
        <w:t xml:space="preserve">Сумма, полученная от продажи ценностей, поступает на депозитный счет соответствующего подразделения службы судебных исполнителей для передачи взыскателю в соответствии с исполнительным производством. В случае если сумма продажи ценностей превышает сумму задолженности, то имеющаяся разница передается должнику.</w:t>
      </w:r>
    </w:p>
    <w:p>
      <w:pPr>
        <w:spacing w:after="60"/>
        <w:ind w:firstLine="567"/>
        <w:jc w:val="both"/>
      </w:pPr>
      <w:r>
        <w:rPr>
          <w:rFonts w:ascii="Arial" w:cs="Arial" w:eastAsia="Arial" w:hAnsi="Arial"/>
          <w:sz w:val="24"/>
          <w:szCs w:val="24"/>
        </w:rPr>
        <w:t xml:space="preserve">33. В аукционе не могут принимать участие:</w:t>
      </w:r>
    </w:p>
    <w:p>
      <w:pPr>
        <w:spacing w:after="60"/>
        <w:ind w:firstLine="567"/>
        <w:jc w:val="both"/>
      </w:pPr>
      <w:r>
        <w:rPr>
          <w:rFonts w:ascii="Arial" w:cs="Arial" w:eastAsia="Arial" w:hAnsi="Arial"/>
          <w:sz w:val="24"/>
          <w:szCs w:val="24"/>
        </w:rPr>
        <w:t xml:space="preserve">1) судебные исполнители, в производстве которых находилось или находится данное исполнительное производство;</w:t>
      </w:r>
    </w:p>
    <w:p>
      <w:pPr>
        <w:spacing w:after="60"/>
        <w:ind w:firstLine="567"/>
        <w:jc w:val="both"/>
      </w:pPr>
      <w:r>
        <w:rPr>
          <w:rFonts w:ascii="Arial" w:cs="Arial" w:eastAsia="Arial" w:hAnsi="Arial"/>
          <w:sz w:val="24"/>
          <w:szCs w:val="24"/>
        </w:rPr>
        <w:t xml:space="preserve">2) судьи Кыргызской Республики, рассмотревшие данное дело;</w:t>
      </w:r>
    </w:p>
    <w:p>
      <w:pPr>
        <w:spacing w:after="60"/>
        <w:ind w:firstLine="567"/>
        <w:jc w:val="both"/>
      </w:pPr>
      <w:r>
        <w:rPr>
          <w:rFonts w:ascii="Arial" w:cs="Arial" w:eastAsia="Arial" w:hAnsi="Arial"/>
          <w:sz w:val="24"/>
          <w:szCs w:val="24"/>
        </w:rPr>
        <w:t xml:space="preserve">3) эксперт, специалист, оценщик, проводившие оценку арестованного имущества;</w:t>
      </w:r>
    </w:p>
    <w:p>
      <w:pPr>
        <w:spacing w:after="60"/>
        <w:ind w:firstLine="567"/>
        <w:jc w:val="both"/>
      </w:pPr>
      <w:r>
        <w:rPr>
          <w:rFonts w:ascii="Arial" w:cs="Arial" w:eastAsia="Arial" w:hAnsi="Arial"/>
          <w:sz w:val="24"/>
          <w:szCs w:val="24"/>
        </w:rPr>
        <w:t xml:space="preserve">4) родители, дети, супруги лиц, указанных в подпунктах 1-3 настоящего пункта;</w:t>
      </w:r>
    </w:p>
    <w:p>
      <w:pPr>
        <w:spacing w:after="60"/>
        <w:ind w:firstLine="567"/>
        <w:jc w:val="both"/>
      </w:pPr>
      <w:r>
        <w:rPr>
          <w:rFonts w:ascii="Arial" w:cs="Arial" w:eastAsia="Arial" w:hAnsi="Arial"/>
          <w:sz w:val="24"/>
          <w:szCs w:val="24"/>
        </w:rPr>
        <w:t xml:space="preserve">5) должник, его представитель;</w:t>
      </w:r>
    </w:p>
    <w:p>
      <w:pPr>
        <w:spacing w:after="60"/>
        <w:ind w:firstLine="567"/>
        <w:jc w:val="both"/>
      </w:pPr>
      <w:r>
        <w:rPr>
          <w:rFonts w:ascii="Arial" w:cs="Arial" w:eastAsia="Arial" w:hAnsi="Arial"/>
          <w:sz w:val="24"/>
          <w:szCs w:val="24"/>
        </w:rPr>
        <w:t xml:space="preserve">6) лица, участвовавшие при описи и аресте имущества.</w:t>
      </w:r>
    </w:p>
    <w:p>
      <w:pPr>
        <w:spacing w:after="60"/>
        <w:ind w:firstLine="567"/>
        <w:jc w:val="both"/>
      </w:pPr>
      <w:r>
        <w:rPr>
          <w:rFonts w:ascii="Arial" w:cs="Arial" w:eastAsia="Arial" w:hAnsi="Arial"/>
          <w:sz w:val="24"/>
          <w:szCs w:val="24"/>
        </w:rPr>
        <w:t xml:space="preserve">34. Аукцион, проведенный с нарушением правил настоящего Положения, может быть признан решением Комиссии недействительным в течение шести месяцев со дня проведения аукциона, при поступлении заявления от одного из участников аукциона. Пропущенный срок может быть восстановлен по основаниям, предусмотренным гражданским законодательством.</w:t>
      </w:r>
    </w:p>
    <w:p>
      <w:pPr>
        <w:spacing w:after="60"/>
        <w:ind w:firstLine="567"/>
        <w:jc w:val="both"/>
      </w:pPr>
      <w:r>
        <w:rPr>
          <w:rFonts w:ascii="Arial" w:cs="Arial" w:eastAsia="Arial" w:hAnsi="Arial"/>
          <w:sz w:val="24"/>
          <w:szCs w:val="24"/>
        </w:rPr>
        <w:t xml:space="preserve">35. Комиссия объявляет аукцион несостоявшимся, если:</w:t>
      </w:r>
    </w:p>
    <w:p>
      <w:pPr>
        <w:spacing w:after="60"/>
        <w:ind w:firstLine="567"/>
        <w:jc w:val="both"/>
      </w:pPr>
      <w:r>
        <w:rPr>
          <w:rFonts w:ascii="Arial" w:cs="Arial" w:eastAsia="Arial" w:hAnsi="Arial"/>
          <w:sz w:val="24"/>
          <w:szCs w:val="24"/>
        </w:rPr>
        <w:t xml:space="preserve">1) заявки на участие в аукционе подали менее двух лиц или на аукцион явилось менее двух участников;</w:t>
      </w:r>
    </w:p>
    <w:p>
      <w:pPr>
        <w:spacing w:after="60"/>
        <w:ind w:firstLine="567"/>
        <w:jc w:val="both"/>
      </w:pPr>
      <w:r>
        <w:rPr>
          <w:rFonts w:ascii="Arial" w:cs="Arial" w:eastAsia="Arial" w:hAnsi="Arial"/>
          <w:sz w:val="24"/>
          <w:szCs w:val="24"/>
        </w:rPr>
        <w:t xml:space="preserve">2) из явившихся участников аукциона никто не сделал надбавки к начальной цене ценностей;</w:t>
      </w:r>
    </w:p>
    <w:p>
      <w:pPr>
        <w:spacing w:after="60"/>
        <w:ind w:firstLine="567"/>
        <w:jc w:val="both"/>
      </w:pPr>
      <w:r>
        <w:rPr>
          <w:rFonts w:ascii="Arial" w:cs="Arial" w:eastAsia="Arial" w:hAnsi="Arial"/>
          <w:sz w:val="24"/>
          <w:szCs w:val="24"/>
        </w:rPr>
        <w:t xml:space="preserve">3) участник, выигравший аукцион, не подписал протокол;</w:t>
      </w:r>
    </w:p>
    <w:p>
      <w:pPr>
        <w:spacing w:after="60"/>
        <w:ind w:firstLine="567"/>
        <w:jc w:val="both"/>
      </w:pPr>
      <w:r>
        <w:rPr>
          <w:rFonts w:ascii="Arial" w:cs="Arial" w:eastAsia="Arial" w:hAnsi="Arial"/>
          <w:sz w:val="24"/>
          <w:szCs w:val="24"/>
        </w:rPr>
        <w:t xml:space="preserve">4) участник, выигравший аукцион, в течение семи дней со дня проведения торгов не оплатил покупную стоимость ценностей в полном объеме.</w:t>
      </w:r>
    </w:p>
    <w:p>
      <w:pPr>
        <w:spacing w:after="60"/>
        <w:ind w:firstLine="567"/>
        <w:jc w:val="both"/>
      </w:pPr>
      <w:r>
        <w:rPr>
          <w:rFonts w:ascii="Arial" w:cs="Arial" w:eastAsia="Arial" w:hAnsi="Arial"/>
          <w:sz w:val="24"/>
          <w:szCs w:val="24"/>
        </w:rPr>
        <w:t xml:space="preserve">36. Об объявлении аукциона несостоявшимся в случаях, предусмотренных подпунктами 1-3 пункта 35, Комиссия составляет акт, который оглашается в день проведения аукциона, и передает ценности судебному исполнителю.</w:t>
      </w:r>
    </w:p>
    <w:p>
      <w:pPr>
        <w:spacing w:after="60"/>
        <w:ind w:firstLine="567"/>
        <w:jc w:val="both"/>
      </w:pPr>
      <w:r>
        <w:rPr>
          <w:rFonts w:ascii="Arial" w:cs="Arial" w:eastAsia="Arial" w:hAnsi="Arial"/>
          <w:sz w:val="24"/>
          <w:szCs w:val="24"/>
        </w:rPr>
        <w:t xml:space="preserve">37. Об объявлении аукциона несостоявшимся в случае, предусмотренном подпунктом 4 пункта 35, Комиссия выносит акт не позднее следующего дня, после того, как участник, выигравший аукцион, не оплатил стоимость ценностей в установленный срок.</w:t>
      </w:r>
    </w:p>
    <w:p>
      <w:pPr>
        <w:spacing w:after="60"/>
        <w:ind w:firstLine="567"/>
        <w:jc w:val="both"/>
      </w:pPr>
      <w:r>
        <w:rPr>
          <w:rFonts w:ascii="Arial" w:cs="Arial" w:eastAsia="Arial" w:hAnsi="Arial"/>
          <w:sz w:val="24"/>
          <w:szCs w:val="24"/>
        </w:rPr>
        <w:t xml:space="preserve">38. Акт Комиссии об объявлении аукциона несостоявшимся должен быть вручен или направлен сторонам исполнительного производства.</w:t>
      </w:r>
    </w:p>
    <w:p>
      <w:pPr>
        <w:spacing w:after="60"/>
        <w:ind w:firstLine="567"/>
        <w:jc w:val="both"/>
      </w:pPr>
      <w:r>
        <w:rPr>
          <w:rFonts w:ascii="Arial" w:cs="Arial" w:eastAsia="Arial" w:hAnsi="Arial"/>
          <w:sz w:val="24"/>
          <w:szCs w:val="24"/>
        </w:rPr>
        <w:t xml:space="preserve">В случае, предусмотренном подпунктом 4 пункта 35 настоящего Положения, Комиссия вручает или направляет акт также участнику аукциона, не оплатившему покупную стоимость ценностей в полном объеме.</w:t>
      </w:r>
    </w:p>
    <w:p>
      <w:pPr>
        <w:spacing w:after="60"/>
        <w:ind w:firstLine="567"/>
        <w:jc w:val="both"/>
      </w:pPr>
      <w:r>
        <w:rPr>
          <w:rFonts w:ascii="Arial" w:cs="Arial" w:eastAsia="Arial" w:hAnsi="Arial"/>
          <w:sz w:val="24"/>
          <w:szCs w:val="24"/>
        </w:rPr>
        <w:t xml:space="preserve">39. Комиссия, после объявления несостоявшимся первого аукциона, кроме случаев, предусмотренных пунктами 3 и 4 пункта 35 настоящего Положения, в течение пяти рабочих дней со дня его проведения письменно извещает об этом судебного исполнителя, который в свою очередь предлагает взыскателю оставить нереализованные ценности должника за собой по начальной цене первого аукциона.</w:t>
      </w:r>
    </w:p>
    <w:p>
      <w:pPr>
        <w:spacing w:after="60"/>
        <w:ind w:firstLine="567"/>
        <w:jc w:val="both"/>
      </w:pPr>
      <w:r>
        <w:rPr>
          <w:rFonts w:ascii="Arial" w:cs="Arial" w:eastAsia="Arial" w:hAnsi="Arial"/>
          <w:sz w:val="24"/>
          <w:szCs w:val="24"/>
        </w:rPr>
        <w:t xml:space="preserve">В предложении об оставлении нереализованных ценностей должника судебный исполнитель обязан разъяснить взыскателю последствия отказа в оставлении ценностей должника либо ненаправления ответа на предложение в срок, установленный настоящим Положением.</w:t>
      </w:r>
    </w:p>
    <w:p>
      <w:pPr>
        <w:spacing w:after="60"/>
        <w:ind w:firstLine="567"/>
        <w:jc w:val="both"/>
      </w:pPr>
      <w:r>
        <w:rPr>
          <w:rFonts w:ascii="Arial" w:cs="Arial" w:eastAsia="Arial" w:hAnsi="Arial"/>
          <w:sz w:val="24"/>
          <w:szCs w:val="24"/>
        </w:rPr>
        <w:t xml:space="preserve">Взыскатель в течение пяти рабочих дней со дня получения указанного предложения обязан уведомить в письменной форме судебного исполнителя о решении оставить нереализованные ценности за собой.</w:t>
      </w:r>
    </w:p>
    <w:p>
      <w:pPr>
        <w:spacing w:after="60"/>
        <w:ind w:firstLine="567"/>
        <w:jc w:val="both"/>
      </w:pPr>
      <w:r>
        <w:rPr>
          <w:rFonts w:ascii="Arial" w:cs="Arial" w:eastAsia="Arial" w:hAnsi="Arial"/>
          <w:sz w:val="24"/>
          <w:szCs w:val="24"/>
        </w:rPr>
        <w:t xml:space="preserve">40. При наличии нескольких взыскателей одной очереди предложения направляются судебным исполнителем взыскателям в соответствии с очередностью поступления исполнительных документов в территориальное подразделение судебных исполнителей.</w:t>
      </w:r>
    </w:p>
    <w:p>
      <w:pPr>
        <w:spacing w:after="60"/>
        <w:ind w:firstLine="567"/>
        <w:jc w:val="both"/>
      </w:pPr>
      <w:r>
        <w:rPr>
          <w:rFonts w:ascii="Arial" w:cs="Arial" w:eastAsia="Arial" w:hAnsi="Arial"/>
          <w:sz w:val="24"/>
          <w:szCs w:val="24"/>
        </w:rPr>
        <w:t xml:space="preserve">41. Взыскатель, оставивший за собой ценности, должен в пятидневный срок внести на депозитный счет разницу между суммой начальной цены передаваемых ценностей и суммой, приходящейся на его долю, из расчета сумм, причитающихся каждому взыскателю, составленного с соблюдением установленной очередности удовлетворения требований.</w:t>
      </w:r>
    </w:p>
    <w:p>
      <w:pPr>
        <w:spacing w:after="60"/>
        <w:ind w:firstLine="567"/>
        <w:jc w:val="both"/>
      </w:pPr>
      <w:r>
        <w:rPr>
          <w:rFonts w:ascii="Arial" w:cs="Arial" w:eastAsia="Arial" w:hAnsi="Arial"/>
          <w:sz w:val="24"/>
          <w:szCs w:val="24"/>
        </w:rPr>
        <w:t xml:space="preserve">42. О передаче нереализованных ценностей взыскателю судебный исполнитель выносит постановление. Передача судебным исполнителем ценностей должника взыскателю оформляется актом приема-передачи.</w:t>
      </w:r>
    </w:p>
    <w:p>
      <w:pPr>
        <w:spacing w:after="60"/>
        <w:ind w:firstLine="567"/>
        <w:jc w:val="both"/>
      </w:pPr>
      <w:r>
        <w:rPr>
          <w:rFonts w:ascii="Arial" w:cs="Arial" w:eastAsia="Arial" w:hAnsi="Arial"/>
          <w:sz w:val="24"/>
          <w:szCs w:val="24"/>
        </w:rPr>
        <w:t xml:space="preserve">43. В случае письменного отказа взыскателя от ценностей должника либо непоступления от него уведомления о решении оставить нереализованные ценности за собой в пятидневный срок, ценности предлагаются другим взыскателям.</w:t>
      </w:r>
    </w:p>
    <w:p>
      <w:pPr>
        <w:spacing w:after="60"/>
        <w:ind w:firstLine="567"/>
        <w:jc w:val="both"/>
      </w:pPr>
      <w:r>
        <w:rPr>
          <w:rFonts w:ascii="Arial" w:cs="Arial" w:eastAsia="Arial" w:hAnsi="Arial"/>
          <w:sz w:val="24"/>
          <w:szCs w:val="24"/>
        </w:rPr>
        <w:t xml:space="preserve">44. При отсутствии решения взыскателя (взыскателей) оставить ценности должника за собой и при отсутствии другого взыскателя (других взыскателей) судебный исполнитель в течение десяти дней объявляет о проведении повторного аукциона с применением метода понижения начальной цены ценностей.</w:t>
      </w:r>
    </w:p>
    <w:p>
      <w:pPr>
        <w:spacing w:after="60"/>
        <w:ind w:firstLine="567"/>
        <w:jc w:val="both"/>
      </w:pPr>
      <w:r>
        <w:rPr>
          <w:rFonts w:ascii="Arial" w:cs="Arial" w:eastAsia="Arial" w:hAnsi="Arial"/>
          <w:sz w:val="24"/>
          <w:szCs w:val="24"/>
        </w:rPr>
        <w:t xml:space="preserve">45. Повторный аукцион объявляется в порядке, установленном настоящим Положением.</w:t>
      </w:r>
    </w:p>
    <w:p>
      <w:pPr>
        <w:spacing w:after="60"/>
        <w:ind w:firstLine="567"/>
        <w:jc w:val="both"/>
      </w:pPr>
      <w:r>
        <w:rPr>
          <w:rFonts w:ascii="Arial" w:cs="Arial" w:eastAsia="Arial" w:hAnsi="Arial"/>
          <w:sz w:val="24"/>
          <w:szCs w:val="24"/>
        </w:rPr>
        <w:t xml:space="preserve">46. В начале повторного аукциона Комиссия оглашает правила его проведения, наименование продаваемых ценностей и их краткую характеристику, шаг изменения цены. Шаг изменения цены устанавливается в размере 2 процентов начальной цены ценностей.</w:t>
      </w:r>
    </w:p>
    <w:p>
      <w:pPr>
        <w:spacing w:after="60"/>
        <w:ind w:firstLine="567"/>
        <w:jc w:val="both"/>
      </w:pPr>
      <w:r>
        <w:rPr>
          <w:rFonts w:ascii="Arial" w:cs="Arial" w:eastAsia="Arial" w:hAnsi="Arial"/>
          <w:sz w:val="24"/>
          <w:szCs w:val="24"/>
        </w:rPr>
        <w:t xml:space="preserve">Начальная цена ценностей на повторном аукционе должна составлять начальную цену ценностей, выставленных на первый аукцион. При этом начальная цена ценностей, установленная для повторного аукциона, понижается Комиссией с объявленным шагом изменения цены.</w:t>
      </w:r>
    </w:p>
    <w:p>
      <w:pPr>
        <w:spacing w:after="60"/>
        <w:ind w:firstLine="567"/>
        <w:jc w:val="both"/>
      </w:pPr>
      <w:r>
        <w:rPr>
          <w:rFonts w:ascii="Arial" w:cs="Arial" w:eastAsia="Arial" w:hAnsi="Arial"/>
          <w:sz w:val="24"/>
          <w:szCs w:val="24"/>
        </w:rPr>
        <w:t xml:space="preserve">После оглашения данной информации Комиссия объявляет начало аукциона и начальную цену ценностей.</w:t>
      </w:r>
    </w:p>
    <w:p>
      <w:pPr>
        <w:spacing w:after="60"/>
        <w:ind w:firstLine="567"/>
        <w:jc w:val="both"/>
      </w:pPr>
      <w:r>
        <w:rPr>
          <w:rFonts w:ascii="Arial" w:cs="Arial" w:eastAsia="Arial" w:hAnsi="Arial"/>
          <w:sz w:val="24"/>
          <w:szCs w:val="24"/>
        </w:rPr>
        <w:t xml:space="preserve">Если после объявления начальной цены ни один из участников аукциона не поднял свой номер, Комиссия понижает начальную цену в соответствии с шагом аукциона, объявляя новую цену. Начальная цена понижается с объявленным шагом до момента, когда один (или несколько) из участников аукциона согласится купить ценности по объявленной цене, но не ниже минимальной. Минимальная цена ценностей не должна быть ниже 80 процентов начальной цены ценностей, выставленных на первые торги.</w:t>
      </w:r>
    </w:p>
    <w:p>
      <w:pPr>
        <w:spacing w:after="60"/>
        <w:ind w:firstLine="567"/>
        <w:jc w:val="both"/>
      </w:pPr>
      <w:r>
        <w:rPr>
          <w:rFonts w:ascii="Arial" w:cs="Arial" w:eastAsia="Arial" w:hAnsi="Arial"/>
          <w:sz w:val="24"/>
          <w:szCs w:val="24"/>
        </w:rPr>
        <w:t xml:space="preserve">После уменьшения стоимости ценностей Комиссия сообщает об уменьшении стоимости ценностей и вносит соответствующую запись в протокол аукциона, с указанием участника, понизившего цену.</w:t>
      </w:r>
    </w:p>
    <w:p>
      <w:pPr>
        <w:spacing w:after="60"/>
        <w:ind w:firstLine="567"/>
        <w:jc w:val="both"/>
      </w:pPr>
      <w:r>
        <w:rPr>
          <w:rFonts w:ascii="Arial" w:cs="Arial" w:eastAsia="Arial" w:hAnsi="Arial"/>
          <w:sz w:val="24"/>
          <w:szCs w:val="24"/>
        </w:rPr>
        <w:t xml:space="preserve">47. Если двое и более участников аукциона соглашаются купить ценности по объявленной пониженной цене, то между ними организатор проводит аукцион на повышение с тем же шагом. Аукцион продолжается до тех пор, пока по новой объявленной Комиссией цене аукционный номер поднимет только один участник. Комиссия называет новую цену ценностей и номер этого участника трижды и объявляет его покупателем.</w:t>
      </w:r>
    </w:p>
    <w:p>
      <w:pPr>
        <w:spacing w:after="60"/>
        <w:ind w:firstLine="567"/>
        <w:jc w:val="both"/>
      </w:pPr>
      <w:r>
        <w:rPr>
          <w:rFonts w:ascii="Arial" w:cs="Arial" w:eastAsia="Arial" w:hAnsi="Arial"/>
          <w:sz w:val="24"/>
          <w:szCs w:val="24"/>
        </w:rPr>
        <w:t xml:space="preserve">Комиссия вносит соответствующую запись в протокол аукциона, с указанием покупателя и покупной стоимости ценностей. Спорные вопросы, возникшие в ходе проведения торгов, решаются на месте Комиссией.</w:t>
      </w:r>
    </w:p>
    <w:p>
      <w:pPr>
        <w:spacing w:after="60"/>
        <w:ind w:firstLine="567"/>
        <w:jc w:val="both"/>
      </w:pPr>
      <w:r>
        <w:rPr>
          <w:rFonts w:ascii="Arial" w:cs="Arial" w:eastAsia="Arial" w:hAnsi="Arial"/>
          <w:sz w:val="24"/>
          <w:szCs w:val="24"/>
        </w:rPr>
        <w:t xml:space="preserve">48. При проведении повторного аукциона с применением метода понижения начальной цены ценностей применяются общие правила.</w:t>
      </w:r>
    </w:p>
    <w:p>
      <w:pPr>
        <w:spacing w:after="60"/>
        <w:ind w:firstLine="567"/>
        <w:jc w:val="both"/>
      </w:pPr>
      <w:r>
        <w:rPr>
          <w:rFonts w:ascii="Arial" w:cs="Arial" w:eastAsia="Arial" w:hAnsi="Arial"/>
          <w:sz w:val="24"/>
          <w:szCs w:val="24"/>
        </w:rPr>
        <w:t xml:space="preserve">49. Повторный аукцион признается Комиссией несостоявшимся по основаниям, предусмотренным настоящим Положением, а также в случае если ни один из явившихся участников аукциона не согласился купить ценности по минимальной цене.</w:t>
      </w:r>
    </w:p>
    <w:p>
      <w:pPr>
        <w:spacing w:after="60"/>
        <w:ind w:firstLine="567"/>
        <w:jc w:val="both"/>
      </w:pPr>
      <w:r>
        <w:rPr>
          <w:rFonts w:ascii="Arial" w:cs="Arial" w:eastAsia="Arial" w:hAnsi="Arial"/>
          <w:sz w:val="24"/>
          <w:szCs w:val="24"/>
        </w:rPr>
        <w:t xml:space="preserve">В случае объявления несостоявшимся повторного аукциона ценности предлагаются судебным исполнителем взыскателю или взыскателям по последней объявленной цене, но не ниже минимальной цены ценностей.</w:t>
      </w:r>
    </w:p>
    <w:p>
      <w:pPr>
        <w:spacing w:after="60"/>
        <w:ind w:firstLine="567"/>
        <w:jc w:val="both"/>
      </w:pPr>
      <w:r>
        <w:rPr>
          <w:rFonts w:ascii="Arial" w:cs="Arial" w:eastAsia="Arial" w:hAnsi="Arial"/>
          <w:sz w:val="24"/>
          <w:szCs w:val="24"/>
        </w:rPr>
        <w:t xml:space="preserve">50. При отсутствии других взыскателей или отсутствии их решения оставить нереализованные ценности за собой, судебный исполнитель в течение десяти рабочих дней снимает арест и возвращает ценности должнику.</w:t>
      </w:r>
    </w:p>
    <w:p>
      <w:pPr>
        <w:spacing w:after="60"/>
        <w:ind w:firstLine="567"/>
        <w:jc w:val="both"/>
      </w:pPr>
      <w:r>
        <w:rPr>
          <w:rFonts w:ascii="Arial" w:cs="Arial" w:eastAsia="Arial" w:hAnsi="Arial"/>
          <w:sz w:val="24"/>
          <w:szCs w:val="24"/>
        </w:rPr>
        <w:t xml:space="preserve">51. Передача судебным исполнителем ценностей должнику оформляется актом приема-передачи.</w:t>
      </w:r>
    </w:p>
    <w:p>
      <w:pPr>
        <w:spacing w:after="60"/>
        <w:ind w:firstLine="567"/>
        <w:jc w:val="both"/>
      </w:pPr>
      <w:r>
        <w:rPr>
          <w:rFonts w:ascii="Arial" w:cs="Arial" w:eastAsia="Arial" w:hAnsi="Arial"/>
          <w:sz w:val="24"/>
          <w:szCs w:val="24"/>
        </w:rPr>
        <w:t xml:space="preserve">52. Расходы по реализации ценностей производятся в порядке, предусмотренном </w:t>
      </w:r>
      <w:hyperlink w:history="1" r:id="rIdctahfajdker4lbxgesbe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судебных исполнителей и об исполнительном производстве".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к Положению о порядке передачи, хранения, экспертизы, оценки и реализации драгоценных металлов, драгоценных камней, жемчугов, изделий из них, а также лома таких изделий, на которые обращено взыскание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приема-передачи ценностей</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_</w:t>
      </w:r>
      <w:r>
        <w:rPr>
          <w:rFonts w:ascii="Arial" w:cs="Arial" w:eastAsia="Arial" w:hAnsi="Arial"/>
          <w:sz w:val="24"/>
          <w:szCs w:val="24"/>
        </w:rPr>
        <w:t xml:space="preserve">_" _</w:t>
      </w:r>
      <w:r>
        <w:rPr>
          <w:rFonts w:ascii="Arial" w:cs="Arial" w:eastAsia="Arial" w:hAnsi="Arial"/>
          <w:sz w:val="24"/>
          <w:szCs w:val="24"/>
        </w:rPr>
        <w:t xml:space="preserve">_______________ </w:t>
      </w:r>
      <w:r>
        <w:rPr>
          <w:rFonts w:ascii="Arial" w:cs="Arial" w:eastAsia="Arial" w:hAnsi="Arial"/>
          <w:sz w:val="24"/>
          <w:szCs w:val="24"/>
        </w:rPr>
        <w:t xml:space="preserve">20_</w:t>
      </w:r>
      <w:r>
        <w:rPr>
          <w:rFonts w:ascii="Arial" w:cs="Arial" w:eastAsia="Arial" w:hAnsi="Arial"/>
          <w:sz w:val="24"/>
          <w:szCs w:val="24"/>
        </w:rPr>
        <w:t xml:space="preserve">_ </w:t>
      </w:r>
      <w:r>
        <w:rPr>
          <w:rFonts w:ascii="Arial" w:cs="Arial" w:eastAsia="Arial" w:hAnsi="Arial"/>
          <w:sz w:val="24"/>
          <w:szCs w:val="24"/>
        </w:rPr>
        <w:t xml:space="preserve">г.</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120"/>
        <w:jc w:val="left"/>
      </w:pPr>
      <w:r>
        <w:rPr>
          <w:rFonts w:ascii="Arial" w:cs="Arial" w:eastAsia="Arial" w:hAnsi="Arial"/>
          <w:sz w:val="24"/>
          <w:szCs w:val="24"/>
        </w:rPr>
        <w:t xml:space="preserve">"__" ч. ______________ мин.</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Судебный исполнитель подразделения службы судебных исполнителей</w:t>
      </w:r>
    </w:p>
    <w:p>
      <w:pPr>
        <w:spacing w:after="60"/>
        <w:ind w:firstLine="567"/>
        <w:jc w:val="left"/>
      </w:pPr>
      <w:r>
        <w:rPr>
          <w:rFonts w:ascii="Arial" w:cs="Arial" w:eastAsia="Arial" w:hAnsi="Arial"/>
          <w:sz w:val="24"/>
          <w:szCs w:val="24"/>
        </w:rPr>
        <w:t xml:space="preserve">_________________________________________________________________
                                         (наименование района, области (города)</w:t>
      </w:r>
    </w:p>
    <w:p>
      <w:pPr>
        <w:spacing w:after="60"/>
        <w:ind w:firstLine="567"/>
        <w:jc w:val="left"/>
      </w:pPr>
      <w:r>
        <w:rPr>
          <w:rFonts w:ascii="Arial" w:cs="Arial" w:eastAsia="Arial" w:hAnsi="Arial"/>
          <w:sz w:val="24"/>
          <w:szCs w:val="24"/>
        </w:rPr>
        <w:t xml:space="preserve">_________________________________________________________________
                                                  (ФИО судебного исполнителя)</w:t>
      </w:r>
    </w:p>
    <w:p>
      <w:pPr>
        <w:spacing w:after="60"/>
        <w:ind w:firstLine="567"/>
        <w:jc w:val="left"/>
      </w:pPr>
      <w:r>
        <w:rPr>
          <w:rFonts w:ascii="Arial" w:cs="Arial" w:eastAsia="Arial" w:hAnsi="Arial"/>
          <w:sz w:val="24"/>
          <w:szCs w:val="24"/>
        </w:rPr>
        <w:t xml:space="preserve">на основании _____________________________________________________
                                          (наименование исполнительного документа)</w:t>
      </w:r>
    </w:p>
    <w:p>
      <w:pPr>
        <w:spacing w:after="60"/>
        <w:ind w:firstLine="567"/>
        <w:jc w:val="left"/>
      </w:pPr>
      <w:r>
        <w:rPr>
          <w:rFonts w:ascii="Arial" w:cs="Arial" w:eastAsia="Arial" w:hAnsi="Arial"/>
          <w:sz w:val="24"/>
          <w:szCs w:val="24"/>
        </w:rPr>
        <w:t xml:space="preserve">передал представителям уполномоченного государственного органа
          (ФИО, должность):</w:t>
      </w:r>
    </w:p>
    <w:p>
      <w:pPr>
        <w:spacing w:after="60"/>
        <w:ind w:firstLine="567"/>
        <w:jc w:val="left"/>
      </w:pPr>
      <w:r>
        <w:rPr>
          <w:rFonts w:ascii="Arial" w:cs="Arial" w:eastAsia="Arial" w:hAnsi="Arial"/>
          <w:sz w:val="24"/>
          <w:szCs w:val="24"/>
        </w:rPr>
        <w:t xml:space="preserve">1._______________________________________________________________</w:t>
      </w:r>
    </w:p>
    <w:p>
      <w:pPr>
        <w:spacing w:after="60"/>
        <w:ind w:firstLine="567"/>
        <w:jc w:val="left"/>
      </w:pPr>
      <w:r>
        <w:rPr>
          <w:rFonts w:ascii="Arial" w:cs="Arial" w:eastAsia="Arial" w:hAnsi="Arial"/>
          <w:sz w:val="24"/>
          <w:szCs w:val="24"/>
        </w:rPr>
        <w:t xml:space="preserve">2. _______________________________________________________________</w:t>
      </w:r>
    </w:p>
    <w:p>
      <w:pPr>
        <w:spacing w:after="120"/>
        <w:ind w:firstLine="567"/>
        <w:jc w:val="left"/>
      </w:pPr>
      <w:r>
        <w:rPr>
          <w:rFonts w:ascii="Arial" w:cs="Arial" w:eastAsia="Arial" w:hAnsi="Arial"/>
          <w:sz w:val="24"/>
          <w:szCs w:val="24"/>
        </w:rPr>
        <w:t xml:space="preserve">нижеследующие драгоценные металлы, драгоценные камни, жемчуга,
           изделия из них, а также лом таких изделий (ценности):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
        <w:gridCol w:w="3429"/>
        <w:gridCol w:w="6191"/>
      </w:tblGrid>
      <w:tr>
        <w:tc>
          <w:tcPr>
            <w:tcW w:type="dxa" w:w="5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ценностей</w:t>
            </w:r>
          </w:p>
        </w:tc>
        <w:tc>
          <w:tcPr>
            <w:tcW w:type="dxa" w:w="61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(вес, размер, количество, цвет и т.д.)</w:t>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Указанные в настоящем акте драгоценные металлы, драгоценные камни, жемчуга, изделия из них, а также лом таких изделий (ценности) получил(и), об уголовной и материальной ответственности за растрату, отчуждение, сокрытие или подмену принятых ценностей предупрежден(ы):</w:t>
      </w:r>
    </w:p>
    <w:p>
      <w:pPr>
        <w:spacing w:after="60" w:before="120"/>
        <w:ind w:firstLine="567"/>
        <w:jc w:val="left"/>
      </w:pPr>
      <w:r>
        <w:rPr>
          <w:rFonts w:ascii="Arial" w:cs="Arial" w:eastAsia="Arial" w:hAnsi="Arial"/>
          <w:sz w:val="24"/>
          <w:szCs w:val="24"/>
        </w:rPr>
        <w:t xml:space="preserve">1._______________________________________________________________</w:t>
      </w:r>
    </w:p>
    <w:p>
      <w:pPr>
        <w:spacing w:after="60"/>
        <w:ind w:firstLine="567"/>
        <w:jc w:val="left"/>
      </w:pPr>
      <w:r>
        <w:rPr>
          <w:rFonts w:ascii="Arial" w:cs="Arial" w:eastAsia="Arial" w:hAnsi="Arial"/>
          <w:sz w:val="24"/>
          <w:szCs w:val="24"/>
        </w:rPr>
        <w:t xml:space="preserve">2. _______________________________________________________________
                           (ФИО, должность, подпись лица, принимающего ценности)</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Судебный исполнитель ____________________________________________</w:t>
      </w:r>
    </w:p>
    <w:p>
      <w:pPr>
        <w:spacing w:after="60"/>
        <w:ind w:firstLine="567"/>
        <w:jc w:val="both"/>
      </w:pPr>
      <w:r>
        <w:rPr>
          <w:rFonts w:ascii="Arial" w:cs="Arial" w:eastAsia="Arial" w:hAnsi="Arial"/>
          <w:sz w:val="24"/>
          <w:szCs w:val="24"/>
        </w:rPr>
        <w:t xml:space="preserve">Место печати:</w:t>
      </w:r>
    </w:p>
    <w:p>
      <w:pPr>
        <w:spacing w:after="60" w:before="240"/>
        <w:ind w:firstLine="567"/>
        <w:jc w:val="left"/>
      </w:pPr>
      <w:r>
        <w:rPr>
          <w:rFonts w:ascii="Arial" w:cs="Arial" w:eastAsia="Arial" w:hAnsi="Arial"/>
          <w:sz w:val="24"/>
          <w:szCs w:val="24"/>
        </w:rPr>
        <w:t xml:space="preserve">_________________
                    </w:t>
      </w:r>
      <w:r>
        <w:rPr>
          <w:rFonts w:ascii="Arial" w:cs="Arial" w:eastAsia="Arial" w:hAnsi="Arial"/>
          <w:sz w:val="24"/>
          <w:szCs w:val="24"/>
        </w:rPr>
        <w:t xml:space="preserve">(ПССИ)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c8-35t4j1zzsp-zukw7u">
      <w:r>
        <w:rPr>
          <w:rFonts w:ascii="Arial" w:cs="Arial" w:eastAsia="Arial" w:hAnsi="Arial"/>
          <w:color w:val="132D3F"/>
          <w:sz w:val="16"/>
          <w:szCs w:val="16"/>
          <w:u w:val="single"/>
        </w:rPr>
        <w:t xml:space="preserve">dalil.kg/document/12672</w:t>
      </w:r>
    </w:hyperlink>
  </w:p>
  <w:p>
    <w:pPr>
      <w:spacing w:after="0" w:before="40"/>
      <w:jc w:val="center"/>
    </w:pPr>
    <w:hyperlink w:history="1" r:id="rIdafawbtjd5hzwhopbhzur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vdga-z2z7spipdxiz2xu" Type="http://schemas.openxmlformats.org/officeDocument/2006/relationships/hyperlink" Target="https://dalil.kg/document/111522" TargetMode="External"/><Relationship Id="rId89wifmilmzsxfpub8swxz" Type="http://schemas.openxmlformats.org/officeDocument/2006/relationships/hyperlink" Target="https://dalil.kg/document/12672#p1" TargetMode="External"/><Relationship Id="rIdam6dbnwvspkjf-7sbhwle" Type="http://schemas.openxmlformats.org/officeDocument/2006/relationships/hyperlink" Target="https://dalil.kg/document/111522" TargetMode="External"/><Relationship Id="rIdctahfajdker4lbxgesbev" Type="http://schemas.openxmlformats.org/officeDocument/2006/relationships/hyperlink" Target="https://dalil.kg/document/11152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c8-35t4j1zzsp-zukw7u" Type="http://schemas.openxmlformats.org/officeDocument/2006/relationships/hyperlink" Target="https://dalil.kg/document/12672" TargetMode="External"/><Relationship Id="rIdafawbtjd5hzwhopbhzur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2026-10-04T22:50:24.426Z</dcterms:created>
  <dcterms:modified xsi:type="dcterms:W3CDTF">2026-10-04T22:50:24.426Z</dcterms:modified>
</cp:coreProperties>
</file>

<file path=docProps/custom.xml><?xml version="1.0" encoding="utf-8"?>
<Properties xmlns="http://schemas.openxmlformats.org/officeDocument/2006/custom-properties" xmlns:vt="http://schemas.openxmlformats.org/officeDocument/2006/docPropsVTypes"/>
</file>