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ulv8ake6v6idka1r7prwv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октября 2018 года № 511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Плана мероприятий по устранению недостатков, указанных в отчете Счетной палаты Кыргызской Республики об аудите исполнения республиканского бюджета за 2017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5 </w:t>
      </w:r>
      <w:r>
        <w:rPr>
          <w:rFonts w:ascii="Arial" w:cs="Arial" w:eastAsia="Arial" w:hAnsi="Arial"/>
          <w:sz w:val="24"/>
          <w:szCs w:val="24"/>
        </w:rPr>
        <w:t xml:space="preserve">статьи 116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evbqlltpxdp8ma61tn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Бюджетного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qrxqzvzy_3_phegg5r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в целях устранения недостатков, указанных в отчете Счетной палаты Кыргызской Республики об аудите исполнения республиканского бюджета за 2017 год,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отчет Счетной палаты Кыргызской Республики об аудите исполнения республиканского бюджета за 2017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b-wpchvvdwtxtrtkkdm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устранению недостатков, указанных в отчете Счетной палаты Кыргызской Республики об аудите исполнения республиканского бюджета за 2017 год (далее - План),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Принять меры дисциплинарной ответственности в отношении руководителей Министерства финансов Кыргызской Республики, допустивших: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искажение статистической информации по размеру государственного долга на 636,8 млн. (шестьсот тридцать шесть миллионов восемьсот тысяч)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несвоевременную регистрацию долговых обязательств в Учетной книге: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кредиту Германского банка развития на 66,8 млн. (шестьдесят шесть миллионов восемьсот тысяч) немецких марок и 97,5 млн. (девяносто семь миллионов пятьсот тысяч) евро;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кредиту Исламского банка развития на 19,25 млн. (девятнадцать миллионов двести пятьдесят тысяч) долларов США и 17,9 млн. (семнадцать миллионов девятьсот тысяч) исламских динар;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кредиту Евразийского банка развития на 290,0 млн. (двести девяносто миллионов) долларов США;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искажение статистики государственного долга путем отражения платежей "комиссии за неосвоение" по кредитам Экспортно-импортного банка Китая и Германского банка развития в суммах: 4622,4 млн. (четыре миллиона шестьсот двадцать две тысячи четыреста) долларов США и 541,2 тыс. (пятьсот сорок одна тысяча двести) китайских юаней; 355,0 тыс. (триста пятьдесят пять тысяч) евро в виде "процентов".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Фонду по управлению государственным имуществом при Правительстве Кыргызской Республики совместно с открытым акционерным обществом "Кыргызалтын" проработать вопрос в части получения дивидендов по акциям золотодобывающей компании "Центерра Голд Инк." в сумме 600,0 млн. (шестьсот миллионов)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Министерствам, государственным комитетам и административным ведомствам, указанным в Плане, ежеквартально, не позднее 5 числа первого месяца, следующего за отчетным периодом, представлять в Министерство финансов Кыргызской Республики информацию о выполнении Плана.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финансов Кыргызской Республики ежеквартально, не позднее 10 числа первого месяца, следующего за отчетным периодом, представлять в Аппарат Правительства Кыргызской Республики информацию о ходе выполнения Плана.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Установить персональную ответственность руководителей государственных органов за качественное и своевременное выполнение Плана.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Признать утратившим силу </w:t>
      </w:r>
      <w:hyperlink w:history="1" r:id="rIdsv7fvygmeegxmvbp2im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итогах аудита Счетной палатой Кыргызской Республики отчета об исполнении республиканского бюджета Кыргызской Республики за 2017 год" от 24 сентября 2018 года № 444.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соответствующие отделы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МЕРОПРИЯТИЙ
 по устранению недостатков, указанных в отчете Счетной палаты Кыргызской Республики об аудите исполнения республиканского бюджета за 2017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7"/>
        <w:gridCol w:w="3370"/>
        <w:gridCol w:w="3245"/>
        <w:gridCol w:w="1295"/>
        <w:gridCol w:w="1871"/>
      </w:tblGrid>
      <w:tr>
        <w:tc>
          <w:tcPr>
            <w:tcW w:type="dxa" w:w="3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3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Предложения и замечания Счетной палаты Кыргызской Республики, указанные в отчете об аудите исполнения республиканского бюджета за 2017 год</w:t>
            </w:r>
          </w:p>
        </w:tc>
        <w:tc>
          <w:tcPr>
            <w:tcW w:type="dxa" w:w="32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Мероприятия</w:t>
            </w:r>
          </w:p>
        </w:tc>
        <w:tc>
          <w:tcPr>
            <w:tcW w:type="dxa" w:w="12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реализации</w:t>
            </w:r>
          </w:p>
        </w:tc>
        <w:tc>
          <w:tcPr>
            <w:tcW w:type="dxa" w:w="18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государственные органы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Недофинансирование защищенных статей расходов на 856,0 млн. сомов при наличии достаточных средств вследствие неполных заявок главных распределителей бюджетных средств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контроль за полнотой и качеством расчетов и обоснований. Не допускать недофинансирования защищенных статей расходов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 год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министерства и ведомства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Допущение кредиторской задолженности по коммунальным услугам органами местного самоуправления на 131,0 млн. сомов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внести на рассмотрение Правительства Кыргызской Республики проект нормативного правового акта о применении финансовых санкций к органам местного самоуправления, допустившим нецелевое использование трансфертов из республиканского бюджета Кыргызской Республики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2019 года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 в законодательстве Кыргызской Республики установленных сроков, а также соответствующих механизмов, которые обязали бы субъектов предпринимательства предоставлять ювелирные изделия на опробование и клеймение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постановления Правительства Кыргызской Республики "О внесении изменения в </w:t>
            </w:r>
            <w:hyperlink w:history="1" r:id="rIdxfjf7vp2ysx8t59ule6n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 некоторых вопросах в сфере операций с драгоценными металлами и драгоценными камнями" от 27.06.2018 г. № 303, в частности, в </w:t>
            </w:r>
            <w:hyperlink w:history="1" r:id="rId0wwd36g5q2cyw-mgih_04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опробования и клеймения ювелирных и других бытовых изделий из драгоценных металлов в Кыргызской Республике, в части установления сроков представления ввезенных ювелирных изделий из драгоценных металлов и драгоценных камней на опробование и клеймение субъектами предпринимательства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2019 года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Принять меры по недопущению осуществления таможенного контроля без наличия актов государственного контроля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контроль за недопущением случаев таможенного оформления товаров без наличия актов государственного контроля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Присутствие в законодательстве возможностей сокрытия неклейменных и некачественных изделий в связи с осуществлением проверок субъектов один раз в год с извещением о их проведении за 10 календарных дней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Рассмотреть целесообразность внесения изменений в законодательство Кыргызской Республики о порядке проведения проверок субъектов предпринимательства, предусматривающих проведение проверок субъектов без обязательного их уведомления за 10 календарных дней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2019 года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МФ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Зачисление государственными и муниципальными общеобразовательными учреждениями средств спонсорской помощи, добровольных и попечительских взносов на расчетные счета, открытые в коммерческих банках, в нарушение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статьи 105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khdtkqmnpuwep5ekammg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Бюджетного кодекса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статьи 43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sojvp-ua2qyiatzye19r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образовании", </w:t>
            </w:r>
            <w:hyperlink w:history="1" r:id="rIdoqquzckbhwvnc-xpleyi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 средствах бюджетных учреждений, аккумулируемых на специальных и депозитных счетах в системе единого казначейского счета" от 29.09.2017 года № 626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предложения по зачислению всех средств государственных и муниципальных общеобразовательных учреждений в систему единого казначейского счета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2018 года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остатка неперечисленной суммы специального счета по Судебному департаменту при Верховном суде Кыргызской Республики на 1848,7 тыс. сомов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Перечислить в доход республиканского бюджета Кыргызской Республики 1848,7 тыс. сомов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2018 года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Судебный департамент при Верховном суде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на конец 2017 года свободного остатка средств местных бюджетов на 2029,9 млн. сомов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утвердить нормативный правовой акт о направлении свободных остатков средств местных бюджетов на конец года в первоочередном порядке на погашение задолженности при формировании бюджетов на соответствующий год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2019 года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Несмотря на многолетнюю практику по формированию бюджета на программной основе, процесс составления и утверждения республиканского бюджета в целом продолжает осуществляться в соответствии с контрольными цифрами, рассчитываемыми на основе базовых показателей предыдущих лет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Сформировать республиканский бюджет Кыргызской Республики на 2019 год на программной основе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2018 года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 взаимосвязи между выделенными из бюджета средствами на конкретные программы и достигнутыми в итоге результатами. Не отслеживаются достигнутые результаты и не проводится оценка эффективности бюджетных программ, что свидетельствует о сохраняющемся формальном подходе к бюджетированию на программной основе и, соответственно, отражается на качестве управления бюджетными средствами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качественное и своевременное формирование и исполнение программных бюджетов в соответствии с требованиями, предусмотренными </w:t>
            </w:r>
            <w:hyperlink w:history="1" r:id="rIduxdjz-2qv10m7vleq9va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 бюджетировании на программной основе" от 30 декабря 2017 года № 854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 и ведомства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оценки рисков по краткосрочным и долгосрочным государственным ценным бумагам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оценку рисков по государственным ценным бумагам и включать анализ рисков в пояснительную записку при формировании республиканского бюджета Кыргызской Республики на ежегодной основе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2018 года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Установка нового программного обеспечения для ведения единой базы учета и контроля государственного долга Кыргызской Республики, отвечающего международным стандартам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Установить новое программное обеспечение для ведения единой базы учета и контроля государственного долга Кыргызской Республики, отвечающее международным стандартам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год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внутренних нормативных документов по осуществлению учета и движения государственного долга Кыргызской Республики (инструкции, положения, руководства и т.д.) и утверждение форм отчетности (месячные, квартальные, годовые и т.д.)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утвердить формы отчетности по государственному долгу Кыргызской Республики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2018 года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бюджетного регулирования отношений между республиканским и местными бюджетами в сторону оптимизации нормативов отчислений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Предусмотреть в проекте Закона Кыргызской Республики "О республиканском бюджете Кыргызской Республики на 2019 год и прогнозе на 2020-2021 годы" увеличение норматива отчислений подоходного налога в местные бюджеты с 50% до 70%.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Осуществить поэтапное перераспределение в пользу местных бюджетов норматива отчислений от подоходного налога и доведение до 100%, при одновременном увеличении в пользу республиканского бюджета Кыргызской Республики норматива отчислений налога с продаж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2018 года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отражение в ежегодных отчетах об итогах исполнения республиканского бюджета Кыргызской Республики информации, предусмотренной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статьей 116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xygpfzzxko891vkfriye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Бюджетного кодекса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 использовании Государственного бюджетного резерва и резервных фондов Президента, Торага Жогорку Кенеша и Премьер-министра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 состоянии кредиторской и дебиторской задолженности бюджетных учреждений;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 объективных и субъективных отклонениях по исполнению республиканского бюджета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отчете об итогах исполнения республиканского бюджета Кыргызской Республики отражать полную и детальную информацию: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Министерства финансов Кыргызской Республики по использованию Государственного бюджетного резерва;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Управления делами Президента и Правительства Кыргызской Республики по использованию резервных фондов Президента Кыргызской Республики и Премьер-министра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Управления делами Жогорку Кенеша Кыргызской Республики по использованию резервного фонда Торага Жогорку Кенеша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 объективных и субъективных отклонениях по исполнению республиканского бюджета Кыргызской Республики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2019 года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УДППКР, УДЖККР, министерства и ведомства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Отражение в государственном балансе обязательств по расходам на выпуск ценных бумаг (дисконт), операций по погашению гарантийных обязательств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Отразить обязательства по расходам на выпуск ценных бумаг (дисконт), операции по погашению гарантийных обязательств в государственном балансе в соответствии с рекомендациями Счетной палаты Кыргызской Республики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2019 года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Принять неотложные меры по отражению и зачислению в доходной части бюджета Кыргызской Республики в полной мере всей технической помощи по утвержденной методике (2035,0 тыс. долл. США)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Включить информацию о технической помощи в рамках проектов государственных инвестиций в пояснительную записку по исполнению бюджета государственных инвестиций и пояснительные записки бюджетов на соответствующие годы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 2019 года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Принять неотложные меры по отражению в доходной части бюджета накопленных возвратных сумм по кредитной линии Кыргызского инвестиционно-кредитного банка (4,7 млн. евро)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Урегулировать с Германским банком развития вопрос учета денежных средств, возвращаемых на накопительный счет "Для частных предприятий".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Урегулировать с Кыргызским инвестиционно-кредитным банком вопрос учета погашенных сумм до февраля 2012 года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2019 года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Принять неотложные меры по отражению и зачислению в доходной части бюджета Кыргызской Республики всех остатков неиспользованных средств на конец 2017 года в сумме 2232,8 млн. сомов, а также средств, находящихся на депозитных счетах государственных органов в коммерческих банках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Принять меры по зачислению на единый казначейский счет следующих средств: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проектных счетах в коммерческих банках;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счете Фонда по управлению государственным имуществом при Правительстве Кыргызской Республики в филиале открытого акционерного общества "Азия Универсалбанк-Чуй";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счете Генеральной прокуратуры Кыргызской Республики в филиале открытого акционерного общества "Росинбанк-Центр"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2019 года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 и ведомства, ФУГИ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Генеральная прокуратура (по согласованию)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Принять неотложные меры по инвентаризации поступлений на специальные счета и закрытию специальных счетов бюджетных учреждений по услугам, не включенным в Единый реестр (перечень) государственных услуг, оказываемых государственными органами, их структурными подразделениями и подведомственными учреждениями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инвентаризацию поступлений специальных счетов и закрыть специальные счета по услугам, не включенным в Единый реестр (перечень) государственных услуг, оказываемых государственными органами, их структурными подразделениями и подведомственными учреждениями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 год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Принять неотложные меры по финансированию норматива затрат на содержание заказчиков - застройщиков, осуществляющих строительство на территории Кыргызской Республики с использованием средств государственного бюджета до 2,9% на основе обоснованных расчетов плановых затрат на каждый объект капитального вложения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анализ и внести предложение в Правительство Кыргызской Республики по финансированию из республиканского бюджета Кыргызской Республики Департамента жилищно-гражданского строительства или разработать новый норматив затрат на его содержание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2019 года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Принять неотложные меры по принудительному взысканию задолженности по бюджетным кредитам.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своевременную подготовку материалов по изменению способа и порядка исполнения судебных актов путем обращения взыскания на заложенное имущество, выявлению иного имущества должников и направлению в судебные органы для взыскания задолженности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Проводить на постоянной основе работу по подготовке исковых материалов в судебные органы о принудительном взыскании просроченной задолженности.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 проводить соответствующую работу по исполнению решений судов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Принять неотложные меры по внедрению функции ведения финансового учета государственного долга и его обслуживания с проведением соответствующего обучения его учету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обучение сотрудников управления государственного долга Кыргызской Республики Министерства финансов Кыргызской Республики по вопросам внедрения функции ведения финансового учета государственного долга Кыргызской Республики и его обслуживания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полугодие 2019 года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Принять неотложные меры по ускоренной ратификации кредитных соглашений для повышения возможностей использования льготного периода, а также по предусмотрению в составляемых договорах даты исчисления льготного периода с даты поступления первого транша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Принять меры по ратификации подписанных соглашений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министерства и ведомства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Принять неотложные меры по внесению дополнений в Бюджетную классификацию по включению расходов категории "Прочие платежи" по заключенным кредитным соглашениям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изменения в Бюджетную классификацию Кыргызской Республики, в части включения расходов категории "Прочие платежи"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2018 года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Принять неотложные меры по истребованию от исполнительных агентств подтверждений по движению денежных средств по Программе государственных инвестиций за 2017 год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отчет о движении денежных средств за 2017 год в рамках государственных инвестиций согласно представленным подтверждающим документам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2018 года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Принять неотложные меры по переводу на безналичные расчеты по командировочным расходам, подотчетным суммам, компенсациям взамен продовольственного пайка и др.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Продолжить работу по переводу на безналичную форму расчетов бюджетных учреждений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соблюдение норм статей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4z1nsdw7dydnwyxltzy3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Бюджетного кодекса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Республики, в части предусмотрения в Законе Кыргызской Республики о республиканском бюджете на соответствующий год величины государственного долга с учетом международных показателей долговой устойчивости и указанием кредиторов и заемщиков, предоставляющих и получающих заем, условий его предоставления и выплаты, а также соответствующих соглашений, заключенных между заемщиком и кредитором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соблюдение норм статей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  <w:hyperlink w:history="1" r:id="rIdzwhdlgwaln1f3ou0tcrd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Бюджетного кодекса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при формировании республиканского бюджета Кыргызской Республики на 2019 год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2018 год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учет записей в Учетной книге и регистрацию всех заемных (кредитных) соглашений и государственных гарантий на основании копий оригиналов кредитных соглашений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своевременную регистрацию новых долговых обязательств в Учетной книге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строгий учет и контроль за движением денежных средств по проектным счетам, открытым в коммерческих банках, включая осуществление с ними ежемесячных сверок по остаткам средств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Исполнительным агентствам ежемесячно представлять в Министерство финансов Кыргызской Республики акты сверок по остаткам средств, включая движение денежных средств (приход, расход), с соответствующими коммерческими банками, в которых открыты специальные счета для обслуживания денежных операций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министерства и ведомства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Систематически проводить мониторинг исполнения Стратегии управления государственным долгом Кыргызской Республики на 2018-2020 годы, утвержденной </w:t>
            </w:r>
            <w:hyperlink w:history="1" r:id="rIdte0pgqb_wduxlflrluxg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05.02.2018 года № 79, и оценку достижения целевых показателей ее реализации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Проводить мониторинг реализации Стратегии управления государственным долгом Кыргызской Республики на 2018-2020 годы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Систематически проводить анализ устойчивости государственного долга Кыргызской Республики и выработку рекомендаций по предельному уровню внешних и внутренних заимствований и доведение его результатов до общественности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Проводить анализ устойчивости государственного долга и доводить его результаты до общественности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3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Систематически проводить мониторинг своевременного освоения средств исполнительными агентствами, с соответствующим ужесточением ответственности за допущение дополнительных расходов, связанных с уплатой комиссий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мониторинг своевременного освоения средств исполнительными агентствами, с соответствующим ужесточением ответственности за допущение дополнительных расходов, связанных с уплатой комиссий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министерства и ведомства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3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Предоставлять заемные средства хозяйствующим субъектам при условии выполнения ими обязательств по уплате процентов и сумм по ранее предоставленным кредитам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Предоставлять заемные средства хозяйствующим субъектам при условии выполнения ими обязательств по уплате процентов и сумм по ранее предоставленным кредитам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3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Осуществлять в дальнейшем предоставление бюджетных кредитов с учетом уровня ликвидности, с применением принципа получения максимальной экономической выгоды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постановления Правительства Кыргызской Республики "Об утверждении Положения о работе с бюджетными кредитами из республиканского бюджета"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2019 года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3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Восстановить в республиканский бюджет Кыргызской Республики сверхнормативные запасы товарно-материальных ценностей и остатки средств в расчетах на 01.01.2018 года в соответствии с </w:t>
            </w:r>
            <w:hyperlink w:history="1" r:id="rIdxwdj4dubyzt7ysufosfp6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Инструкцией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проведения зачета сверхнормативных запасов товарно-материальных ценностей и остатков средств в расчетах по годовым отчетам при финансировании бюджетных учреждений, утвержденной </w:t>
            </w:r>
            <w:hyperlink w:history="1" r:id="rIdfvmlomdjjbd3wn6pykqy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03.11.2011 года № 694, в общей сумме 78,3 млн. сомов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Восстановить сверхнормативные запасы товарно-материальных ценностей и остатки средств в расчетах на 01.01.2018 года в соответствии с </w:t>
            </w:r>
            <w:hyperlink w:history="1" r:id="rIdmy0rxgemzkpls52676o7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Инструкцией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проведения зачета сверхнормативных запасов товарно-материальных ценностей и остатков средств в расчетах по годовым отчетам при финансировании бюджетных учреждений, утвержденной </w:t>
            </w:r>
            <w:hyperlink w:history="1" r:id="rIdjoskflpaljipjcehoydw4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03.11.2011 года № 694, в общей сумме 78,3 млн. сомов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2018 года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3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Обратить внимание Министерства финансов Кыргызской Республики при подготовке ежегодного отчета об итогах исполнения республиканского бюджета за предыдущий год на необходимость отражения в доходной части бюджета в полной мере всей технической помощи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Отражать сведения о технической помощи в рамках проектов государственных инвестиций в ежегодных отчетах об итогах исполнения республиканского бюджета Кыргызской Республики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 2019 года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3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Обратить внимание Министерства финансов Кыргызской Республики при подготовке ежегодного отчета об итогах исполнения республиканского бюджета за предыдущий год на необходимость перевода всех счетов внебюджетных фондов, открытых вне единого казначейского счета, в систему Казначейства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Продолжить работу по переводу всех счетов внебюджетных фондов, открытых вне ЕКС, в систему Казначейства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2019-2020 гг.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3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Принять меры по определению уполномоченного органа по формированию бюджета сектора государственного управления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Определить уполномоченный орган по формированию бюджета сектора государственного управления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ПКР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3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Принять меры по внедрению системы анализа и мониторинга государственных инвестиций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Положения по управлению государственными инвестициями и внести на рассмотрение Правительства Кыргызской Республики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2019 года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3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Принять меры по повышению качества государственных услуг при выполнении государственных программ совместно с международными финансовыми институтами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Принять меры по повышению качества государственных услуг при выполнении государственных программ совместно с международными финансовыми институтами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 и ведомства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3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Принять меры по приведению порядка оплаты труда государственных служащих в соответствие с принятыми бюджетными принципами единства и последовательности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Рассмотреть вопрос о приведении порядка оплаты труда государственных служащих в соответствие с принятыми бюджетными принципами единства и последовательности, в рамках возможностей страны и </w:t>
            </w:r>
            <w:hyperlink w:history="1" r:id="rIdujf8hldvab31s22bcfih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Программы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совершенствования оплаты труда государственных и муниципальных служащих Кыргызской Республики на 2013-2020 годы, утвержденной </w:t>
            </w:r>
            <w:hyperlink w:history="1" r:id="rId8dgismadiatl0n8kwlo6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28 июня 2013 года № 383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 год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МТСР, ГКС (по согласованию)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3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Принять меры по исключению реструктуризации задолженности по кредитам, ссудам и займам, влекущей дополнительные расходы по обслуживанию государственного долга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Рассмотреть вопрос о реструктуризации задолженности по кредитам и займам с учетом расходов республиканского бюджета по обслуживанию государственного долга Кыргызской Республики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3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Принять меры по введению моратория на выдачу бюджетных кредитов без залогового обеспечения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рассмотрении проектов решений Правительства Кыргызской Республики о выдаче бюджетных кредитов требовать обязательное залоговое обеспечение, за исключением кредитов в рамках реализации общегосударственных программ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постоянной основе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3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Принять меры по совершенствованию нормативной правовой базы в части ужесточения мер ответственности за нарушения в сфере операций с драгоценными металлами и изделиями из них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Закона Кыргызской Республики "О внесении изменений в </w:t>
            </w:r>
            <w:hyperlink w:history="1" r:id="rIdjppnzuikbpg3uukiq3o03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о нарушениях", предусматривающий включение норм об ответственности и установлении соответствующих штрафов за нарушение правил и положений в работе с драгоценными металлами и драгоценными камнями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2019 года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33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Принять меры по возврату средств на накопительный счет Правительства Японии</w:t>
            </w:r>
          </w:p>
        </w:tc>
        <w:tc>
          <w:tcPr>
            <w:tcW w:type="dxa" w:w="32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Рассмотреть возможность возврата средств на накопительный счет Встречного фонда Правительства Японии</w:t>
            </w:r>
          </w:p>
        </w:tc>
        <w:tc>
          <w:tcPr>
            <w:tcW w:type="dxa" w:w="1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2019-2020 годы</w:t>
            </w:r>
          </w:p>
        </w:tc>
        <w:tc>
          <w:tcPr>
            <w:tcW w:type="dxa" w:w="18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</w:tr>
    </w:tbl>
    <w:p>
      <w:pPr>
        <w:spacing w:after="24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Список сокращений: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ГТС</w:t>
      </w:r>
      <w:r>
        <w:rPr>
          <w:rFonts w:ascii="Arial" w:cs="Arial" w:eastAsia="Arial" w:hAnsi="Arial"/>
          <w:sz w:val="24"/>
          <w:szCs w:val="24"/>
        </w:rPr>
        <w:t xml:space="preserve"> - Государственная таможенная служба при Правительстве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ГКС</w:t>
      </w:r>
      <w:r>
        <w:rPr>
          <w:rFonts w:ascii="Arial" w:cs="Arial" w:eastAsia="Arial" w:hAnsi="Arial"/>
          <w:sz w:val="24"/>
          <w:szCs w:val="24"/>
        </w:rPr>
        <w:t xml:space="preserve"> - Государственная кадровая служба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ГААСЖКХ</w:t>
      </w:r>
      <w:r>
        <w:rPr>
          <w:rFonts w:ascii="Arial" w:cs="Arial" w:eastAsia="Arial" w:hAnsi="Arial"/>
          <w:sz w:val="24"/>
          <w:szCs w:val="24"/>
        </w:rPr>
        <w:t xml:space="preserve"> - Государственное агентство архитектуры, строительства и жилищно-коммунального хозяйства при Правительстве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 - Министерство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МТСР</w:t>
      </w:r>
      <w:r>
        <w:rPr>
          <w:rFonts w:ascii="Arial" w:cs="Arial" w:eastAsia="Arial" w:hAnsi="Arial"/>
          <w:sz w:val="24"/>
          <w:szCs w:val="24"/>
        </w:rPr>
        <w:t xml:space="preserve"> - Министерство труда и социального развития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 - Министерство образования и науки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</w:t>
      </w:r>
      <w:r>
        <w:rPr>
          <w:rFonts w:ascii="Arial" w:cs="Arial" w:eastAsia="Arial" w:hAnsi="Arial"/>
          <w:sz w:val="24"/>
          <w:szCs w:val="24"/>
        </w:rPr>
        <w:t xml:space="preserve"> - Министерство экономики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ФУГИ</w:t>
      </w:r>
      <w:r>
        <w:rPr>
          <w:rFonts w:ascii="Arial" w:cs="Arial" w:eastAsia="Arial" w:hAnsi="Arial"/>
          <w:sz w:val="24"/>
          <w:szCs w:val="24"/>
        </w:rPr>
        <w:t xml:space="preserve"> - Фонд по управлению государственным имуществом при Правительстве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ЕКС</w:t>
      </w:r>
      <w:r>
        <w:rPr>
          <w:rFonts w:ascii="Arial" w:cs="Arial" w:eastAsia="Arial" w:hAnsi="Arial"/>
          <w:sz w:val="24"/>
          <w:szCs w:val="24"/>
        </w:rPr>
        <w:t xml:space="preserve"> - Единый казначейский счет;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УДППКР</w:t>
      </w:r>
      <w:r>
        <w:rPr>
          <w:rFonts w:ascii="Arial" w:cs="Arial" w:eastAsia="Arial" w:hAnsi="Arial"/>
          <w:sz w:val="24"/>
          <w:szCs w:val="24"/>
        </w:rPr>
        <w:t xml:space="preserve"> - Управление делами Президента и Правительства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УДЖККР</w:t>
      </w:r>
      <w:r>
        <w:rPr>
          <w:rFonts w:ascii="Arial" w:cs="Arial" w:eastAsia="Arial" w:hAnsi="Arial"/>
          <w:sz w:val="24"/>
          <w:szCs w:val="24"/>
        </w:rPr>
        <w:t xml:space="preserve"> - Управление делами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5tdkakry0aswqh_4h5w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dalil.kg/document/12700</w:t>
      </w:r>
    </w:hyperlink>
  </w:p>
  <w:p>
    <w:pPr>
      <w:spacing w:after="0" w:before="40"/>
      <w:jc w:val="center"/>
    </w:pPr>
    <w:hyperlink w:history="1" r:id="rIdf8qalkmjdycvgip0valc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lv8ake6v6idka1r7prwv" Type="http://schemas.openxmlformats.org/officeDocument/2006/relationships/hyperlink" Target="https://dalil.kg/document/158975" TargetMode="External"/><Relationship Id="rIdsevbqlltpxdp8ma61tnkj" Type="http://schemas.openxmlformats.org/officeDocument/2006/relationships/hyperlink" Target="https://dalil.kg/document/111338" TargetMode="External"/><Relationship Id="rIdiqrxqzvzy_3_phegg5rkp" Type="http://schemas.openxmlformats.org/officeDocument/2006/relationships/hyperlink" Target="https://dalil.kg/document/203685" TargetMode="External"/><Relationship Id="rIdb-wpchvvdwtxtrtkkdmnw" Type="http://schemas.openxmlformats.org/officeDocument/2006/relationships/hyperlink" Target="https://dalil.kg/document/12700#p1" TargetMode="External"/><Relationship Id="rIdsv7fvygmeegxmvbp2imjt" Type="http://schemas.openxmlformats.org/officeDocument/2006/relationships/hyperlink" Target="https://dalil.kg/document/12615" TargetMode="External"/><Relationship Id="rIdxfjf7vp2ysx8t59ule6nx" Type="http://schemas.openxmlformats.org/officeDocument/2006/relationships/hyperlink" Target="https://dalil.kg/document/12249" TargetMode="External"/><Relationship Id="rId0wwd36g5q2cyw-mgih_04" Type="http://schemas.openxmlformats.org/officeDocument/2006/relationships/hyperlink" Target="https://dalil.kg/document/12250" TargetMode="External"/><Relationship Id="rIdkhdtkqmnpuwep5ekammgy" Type="http://schemas.openxmlformats.org/officeDocument/2006/relationships/hyperlink" Target="https://dalil.kg/document/111338" TargetMode="External"/><Relationship Id="rIdsojvp-ua2qyiatzye19rp" Type="http://schemas.openxmlformats.org/officeDocument/2006/relationships/hyperlink" Target="https://dalil.kg/document/1216" TargetMode="External"/><Relationship Id="rIdoqquzckbhwvnc-xpleyiz" Type="http://schemas.openxmlformats.org/officeDocument/2006/relationships/hyperlink" Target="https://dalil.kg/document/10017" TargetMode="External"/><Relationship Id="rIduxdjz-2qv10m7vleq9vau" Type="http://schemas.openxmlformats.org/officeDocument/2006/relationships/hyperlink" Target="https://dalil.kg/document/11524" TargetMode="External"/><Relationship Id="rIdxygpfzzxko891vkfriyea" Type="http://schemas.openxmlformats.org/officeDocument/2006/relationships/hyperlink" Target="https://dalil.kg/document/111338" TargetMode="External"/><Relationship Id="rId4z1nsdw7dydnwyxltzy3x" Type="http://schemas.openxmlformats.org/officeDocument/2006/relationships/hyperlink" Target="https://dalil.kg/document/111338" TargetMode="External"/><Relationship Id="rIdzwhdlgwaln1f3ou0tcrdj" Type="http://schemas.openxmlformats.org/officeDocument/2006/relationships/hyperlink" Target="https://dalil.kg/document/111338" TargetMode="External"/><Relationship Id="rIdte0pgqb_wduxlflrluxgb" Type="http://schemas.openxmlformats.org/officeDocument/2006/relationships/hyperlink" Target="https://dalil.kg/document/12009" TargetMode="External"/><Relationship Id="rIdxwdj4dubyzt7ysufosfp6" Type="http://schemas.openxmlformats.org/officeDocument/2006/relationships/hyperlink" Target="https://dalil.kg/document/95443" TargetMode="External"/><Relationship Id="rIdfvmlomdjjbd3wn6pykqyf" Type="http://schemas.openxmlformats.org/officeDocument/2006/relationships/hyperlink" Target="https://dalil.kg/document/95431" TargetMode="External"/><Relationship Id="rIdmy0rxgemzkpls52676o7a" Type="http://schemas.openxmlformats.org/officeDocument/2006/relationships/hyperlink" Target="https://dalil.kg/document/95443" TargetMode="External"/><Relationship Id="rIdjoskflpaljipjcehoydw4" Type="http://schemas.openxmlformats.org/officeDocument/2006/relationships/hyperlink" Target="https://dalil.kg/document/95431" TargetMode="External"/><Relationship Id="rIdujf8hldvab31s22bcfihd" Type="http://schemas.openxmlformats.org/officeDocument/2006/relationships/hyperlink" Target="https://dalil.kg/document/94753" TargetMode="External"/><Relationship Id="rId8dgismadiatl0n8kwlo6n" Type="http://schemas.openxmlformats.org/officeDocument/2006/relationships/hyperlink" Target="https://dalil.kg/document/94568" TargetMode="External"/><Relationship Id="rIdjppnzuikbpg3uukiq3o03" Type="http://schemas.openxmlformats.org/officeDocument/2006/relationships/hyperlink" Target="https://dalil.kg/document/111565" TargetMode="External"/><Relationship Id="rId8" Type="http://schemas.openxmlformats.org/officeDocument/2006/relationships/image" Target="media/8de64316e95979c063c17bcd5380dc052a2594e9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5tdkakry0aswqh_4h5w1" Type="http://schemas.openxmlformats.org/officeDocument/2006/relationships/hyperlink" Target="https://dalil.kg/document/12700" TargetMode="External"/><Relationship Id="rIdf8qalkmjdycvgip0valc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2026-09-25T02:04:11.618Z</dcterms:created>
  <dcterms:modified xsi:type="dcterms:W3CDTF">2026-09-25T02:04:11.618Z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