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smvsskr9wmchk5whtj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2019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2018 года № 529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 </w:t>
      </w:r>
      <w:r>
        <w:rPr>
          <w:rFonts w:ascii="Arial" w:cs="Arial" w:eastAsia="Arial" w:hAnsi="Arial"/>
          <w:sz w:val="24"/>
          <w:szCs w:val="24"/>
        </w:rPr>
        <w:t xml:space="preserve">и частью 2 </w:t>
      </w:r>
      <w:r>
        <w:rPr>
          <w:rFonts w:ascii="Arial" w:cs="Arial" w:eastAsia="Arial" w:hAnsi="Arial"/>
          <w:sz w:val="24"/>
          <w:szCs w:val="24"/>
        </w:rPr>
        <w:t xml:space="preserve">статьи 80 </w:t>
      </w:r>
      <w:hyperlink w:history="1" r:id="rId7if6pfqnayw9in--i8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dvjaqf8adk3rkb8ra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8kyn5idzbsj6rm29zp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ptwgxcsesoaw6xiej0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fj_5wjcpcpbkpwqcv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Республики, министра экономики Кыргызской Республики и директора Судебного департамента при Верховном суде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Налоговый кодекс Кыргызской Республики и Закон Кыргызской Республики "О статусе судебных исполнителей и об исполнительном производстве")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203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Срок действия доверенности не может превышать трех лет, кроме доверенности с правом отчуждения автотранспортных средств, срок действия которой не может превышать трех месяцев. Если срок в доверенности не указан, за исключением доверенности с правом отчуждения автотранспортных средств, она сохраняет силу в течение одного года со дня ее совершения.".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332 слова ", а также при полной или частичной передаче прав собственности на объект имущества в течение года новым владельцем объекта имущества в момент оформления такой передачи"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судебных исполнителей и об исполнительном производстве (газета "Эркин Тоо" от 7 февраля 2017 года № 15-16)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"6-1) постановления по делу о нарушении с приложением материалов, полученных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видеозаписи, оформляемому в форме электронного документа, юридическая сила которого подтверждается электронной подписью должностного лица, уполномоченного рассматривать дела о нарушениях;";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исполнительными документами не являются, кроме случаев, предусмотренных пунктом 6-1 части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40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исполнения исполнительных документов о наложении взыскания подлежит исполнению в соответствии с Кодексом Кыргызской Республики о нарушениях.".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7qji9rg8eyqm_b0zr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dalil.kg/document/12718</w:t>
      </w:r>
    </w:hyperlink>
  </w:p>
  <w:p>
    <w:pPr>
      <w:spacing w:after="0" w:before="40"/>
      <w:jc w:val="center"/>
    </w:pPr>
    <w:hyperlink w:history="1" r:id="rIdbdgvx4rwp-ptj_6mows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mvsskr9wmchk5whtj4k" Type="http://schemas.openxmlformats.org/officeDocument/2006/relationships/hyperlink" Target="https://dalil.kg/document/157363" TargetMode="External"/><Relationship Id="rId7if6pfqnayw9in--i8xzu" Type="http://schemas.openxmlformats.org/officeDocument/2006/relationships/hyperlink" Target="https://dalil.kg/document/202913" TargetMode="External"/><Relationship Id="rIdudvjaqf8adk3rkb8raafc" Type="http://schemas.openxmlformats.org/officeDocument/2006/relationships/hyperlink" Target="https://dalil.kg/document/12718#p1" TargetMode="External"/><Relationship Id="rId8kyn5idzbsj6rm29zp_gz" Type="http://schemas.openxmlformats.org/officeDocument/2006/relationships/hyperlink" Target="https://dalil.kg/document/4" TargetMode="External"/><Relationship Id="rIdptwgxcsesoaw6xiej0veq" Type="http://schemas.openxmlformats.org/officeDocument/2006/relationships/hyperlink" Target="https://dalil.kg/document/202445" TargetMode="External"/><Relationship Id="rIdxfj_5wjcpcpbkpwqcvplf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7qji9rg8eyqm_b0zrn3" Type="http://schemas.openxmlformats.org/officeDocument/2006/relationships/hyperlink" Target="https://dalil.kg/document/12718" TargetMode="External"/><Relationship Id="rIdbdgvx4rwp-ptj_6mows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2026-09-23T19:19:25.720Z</dcterms:created>
  <dcterms:modified xsi:type="dcterms:W3CDTF">2026-09-23T19:19:25.720Z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