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g0qkfjedquguom65htjp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ноября 2018 года № 549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изменений в Гражданский кодекс Кыргызской Республики"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и частью 2 </w:t>
      </w:r>
      <w:r>
        <w:rPr>
          <w:rFonts w:ascii="Arial" w:cs="Arial" w:eastAsia="Arial" w:hAnsi="Arial"/>
          <w:sz w:val="24"/>
          <w:szCs w:val="24"/>
        </w:rPr>
        <w:t xml:space="preserve">статьи 80</w:t>
      </w:r>
      <w:hyperlink w:history="1" r:id="rId9vmv99iliuhjxf6pzuzu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частью 2 </w:t>
      </w:r>
      <w:r>
        <w:rPr>
          <w:rFonts w:ascii="Arial" w:cs="Arial" w:eastAsia="Arial" w:hAnsi="Arial"/>
          <w:sz w:val="24"/>
          <w:szCs w:val="24"/>
        </w:rPr>
        <w:t xml:space="preserve">статьи 52</w:t>
      </w:r>
      <w:hyperlink w:history="1" r:id="rId3uyayijz3gaozpws6rh1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Конституционной палате Верховного суда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hyperlink w:history="1" r:id="rIdey2yc65stc_aqvtt4jl7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g5hnh-w_tqiedbaocbvy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Гражданский </w:t>
      </w:r>
      <w:hyperlink w:history="1" r:id="rIdd4isatwim1mdwzt4pln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указанный законопроект во внеочередном порядке как неотложный.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министра юстиции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Гражданский кодекс Кыргызской Республики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часть I Гражданского кодекса Кыргызский Республики (Ведомости Жогорку Кенеша Кыргызской Республики, 1996 г., № 6, ст.80)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статью 215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215. Применение исковой давности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Требование о защите нарушенного права принимается к рассмотрению судом независимо от истечения срока исковой давности.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Исковая давность применяется судом только по письменному заявлению лиц, участвующих в деле, предъявленного суду до вынесения судом решения по делу.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Истечение срока исковой давности, о применении которой заявлено лицами, участвующими в деле, является основанием к вынесению судом решения об отказе в иске.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 истечением срока исковой давности по главному требованию истекает срок исковой давности и по дополнительным требованиям (неустойка, залог, поручительство).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случае пропуска срока предъявления к исполнению исполнительного документа по главному требованию срок исковой давности по дополнительным требованиям считается истекшим.";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статью 216 дополнить частью 5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"5. Перемена лиц в обязательстве не влечет изменения срока исковой давности и порядка его исчисления.";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главу 9 дополнить статьей 219-1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219-1. Восстановление срока исковой давности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исковой давности по требованиям граждан предъявляющих в суд требования о защите нарушенных прав может быть восстановлен, а нарушенное право подлежит судебной защите в случаях, когда суд признает уважительной причину пропуска срока исковой давности при наличии обстоятельств, очевидно свидетельствующих о невозможности своевременного обращения гражданина в суд за защитой нарушенного права по независящим от него причинам.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исковой давности по требованиям юридических лиц (независимо от форм собственности, в том числе государственных органов и органов местного самоуправления), граждан, осуществляющих предпринимательскую деятельность, а также иных лиц, предъявляющих в суд требования о защите нарушенных прав учредителя (участника, акционера) юридического лица или собственника его имущества, а равно нарушенных прав вещных, обязательственных и иных имущественных прав на объекты предпринимательской деятельности, может быть восстановлен, а нарушенное право подлежит судебной защите в случаях, когда суд признает уважительной причину пропуска срока исковой давности при наличии обстоятельств, очевидно свидетельствующих о невозможности лиц, указанных в настоящем абзаце, своевременного обращения в суд за защитой нарушенного права по независящим от них причинам.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Причины пропуска срока исковой давности могут признаваться уважительными, если они имели место в последние шесть месяцев срока давности, а если этот срок равен шести месяцам или менее шести месяцев - в течение срока давности.".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в двухмесячный срок привести свои нормативные правовые акты в соответствие с настоящим Законом.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hiaqcs8qjzio9xo1cgx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dalil.kg/document/12735</w:t>
      </w:r>
    </w:hyperlink>
  </w:p>
  <w:p>
    <w:pPr>
      <w:spacing w:after="0" w:before="40"/>
      <w:jc w:val="center"/>
    </w:pPr>
    <w:hyperlink w:history="1" r:id="rIdlaluzl3t1r8jkb5n3ohl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0qkfjedquguom65htjpp" Type="http://schemas.openxmlformats.org/officeDocument/2006/relationships/hyperlink" Target="https://dalil.kg/document/159885" TargetMode="External"/><Relationship Id="rId9vmv99iliuhjxf6pzuzur" Type="http://schemas.openxmlformats.org/officeDocument/2006/relationships/hyperlink" Target="https://dalil.kg/document/202913" TargetMode="External"/><Relationship Id="rId3uyayijz3gaozpws6rh11" Type="http://schemas.openxmlformats.org/officeDocument/2006/relationships/hyperlink" Target="https://dalil.kg/document/203281" TargetMode="External"/><Relationship Id="rIdey2yc65stc_aqvtt4jl7j" Type="http://schemas.openxmlformats.org/officeDocument/2006/relationships/hyperlink" Target="https://dalil.kg/document/203685" TargetMode="External"/><Relationship Id="rIdg5hnh-w_tqiedbaocbvyz" Type="http://schemas.openxmlformats.org/officeDocument/2006/relationships/hyperlink" Target="https://dalil.kg/document/12735#p1" TargetMode="External"/><Relationship Id="rIdd4isatwim1mdwzt4plner" Type="http://schemas.openxmlformats.org/officeDocument/2006/relationships/hyperlink" Target="https://dalil.kg/document/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hiaqcs8qjzio9xo1cgxf" Type="http://schemas.openxmlformats.org/officeDocument/2006/relationships/hyperlink" Target="https://dalil.kg/document/12735" TargetMode="External"/><Relationship Id="rIdlaluzl3t1r8jkb5n3ohl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2026-09-24T03:40:59.093Z</dcterms:created>
  <dcterms:modified xsi:type="dcterms:W3CDTF">2026-09-24T03:40:59.093Z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