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jc w:val="center"/>
      </w:pPr>
      <w:r>
        <w:rPr>
          <w:rFonts w:ascii="Arial" w:cs="Arial" w:eastAsia="Arial" w:hAnsi="Arial"/>
          <w:i/>
          <w:iCs/>
          <w:sz w:val="24"/>
          <w:szCs w:val="24"/>
        </w:rPr>
        <w:t xml:space="preserve">УТРАТИЛО СИЛУ
 в соответствии с </w:t>
      </w:r>
      <w:hyperlink w:history="1" r:id="rIdi33mzxucgynr6aircteo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мая 2024 года № 288</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7 декабря 2018 года № 570</w:t>
      </w:r>
    </w:p>
    <w:p>
      <w:pPr>
        <w:spacing w:after="120"/>
        <w:jc w:val="both"/>
      </w:pPr>
      <w:r>
        <w:rPr>
          <w:rFonts w:ascii="Arial" w:cs="Arial" w:eastAsia="Arial" w:hAnsi="Arial"/>
          <w:sz w:val="28"/>
          <w:szCs w:val="28"/>
        </w:rPr>
        <w:t xml:space="preserve">О внесении изменений в некоторые решения Правительства Кыргызской Республики по вопросам деятельности 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устранения противоречий и восполнения пробелов в нормативных правовых актах, регламентирующих деятельность Государственной регистрационной службы при Правительстве Кыргызской Республики,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2mwqb0wca7q8x4mayjkf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pl6q2z_3sloqigrs5ou6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u5aiduubdu1vbuatyxsn">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 следующие изменения:</w:t>
      </w:r>
    </w:p>
    <w:p>
      <w:pPr>
        <w:spacing w:after="120"/>
        <w:jc w:val="both"/>
      </w:pPr>
      <w:r>
        <w:rPr>
          <w:rFonts w:ascii="Arial" w:cs="Arial" w:eastAsia="Arial" w:hAnsi="Arial"/>
          <w:sz w:val="24"/>
          <w:szCs w:val="24"/>
        </w:rPr>
        <w:t xml:space="preserve">в </w:t>
      </w:r>
      <w:hyperlink w:history="1" r:id="rIddk2sjxod-ywvxfdiol5eb">
        <w:r>
          <w:rPr>
            <w:rFonts w:ascii="Arial" w:cs="Arial" w:eastAsia="Arial" w:hAnsi="Arial"/>
            <w:color w:val="1D4ED8"/>
            <w:sz w:val="24"/>
            <w:szCs w:val="24"/>
            <w:u w:val="single"/>
          </w:rPr>
          <w:t xml:space="preserve">Стандартах</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утвержденных вышеуказанным </w:t>
      </w:r>
      <w:hyperlink w:history="1" r:id="rIdmurigf_m1qhcn5gisndm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w:t>
      </w:r>
      <w:hyperlink w:history="1" r:id="rIdjn5_2ijce1kz1ftj6sry2">
        <w:r>
          <w:rPr>
            <w:rFonts w:ascii="Arial" w:cs="Arial" w:eastAsia="Arial" w:hAnsi="Arial"/>
            <w:color w:val="1D4ED8"/>
            <w:sz w:val="24"/>
            <w:szCs w:val="24"/>
            <w:u w:val="single"/>
          </w:rPr>
          <w:t xml:space="preserve">разделе III</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третий пункта 4 главы 69 изложить в следующей редакции:</w:t>
      </w:r>
    </w:p>
    <w:p>
      <w:pPr>
        <w:spacing w:after="120"/>
        <w:jc w:val="both"/>
      </w:pPr>
      <w:r>
        <w:rPr>
          <w:rFonts w:ascii="Arial" w:cs="Arial" w:eastAsia="Arial" w:hAnsi="Arial"/>
          <w:sz w:val="24"/>
          <w:szCs w:val="24"/>
        </w:rPr>
        <w:t xml:space="preserve">"- "Об утверждении </w:t>
      </w:r>
      <w:hyperlink w:history="1" r:id="rIdo0m8vmigmxcmngm0nqo-s">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приема квалификационных экзаменов, выдачи водительских удостоверений и удостоверений тракториста-машиниста" </w:t>
      </w:r>
      <w:hyperlink w:history="1" r:id="rId_regbfkrdqja9whn7rvkj">
        <w:r>
          <w:rPr>
            <w:rFonts w:ascii="Arial" w:cs="Arial" w:eastAsia="Arial" w:hAnsi="Arial"/>
            <w:color w:val="1D4ED8"/>
            <w:sz w:val="24"/>
            <w:szCs w:val="24"/>
            <w:u w:val="single"/>
          </w:rPr>
          <w:t xml:space="preserve">от 18 декабря 2017 года № 819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главе 71:</w:t>
      </w:r>
    </w:p>
    <w:p>
      <w:pPr>
        <w:spacing w:after="120"/>
        <w:jc w:val="both"/>
      </w:pPr>
      <w:r>
        <w:rPr>
          <w:rFonts w:ascii="Arial" w:cs="Arial" w:eastAsia="Arial" w:hAnsi="Arial"/>
          <w:sz w:val="24"/>
          <w:szCs w:val="24"/>
        </w:rPr>
        <w:t xml:space="preserve">в пункте 4:</w:t>
      </w:r>
    </w:p>
    <w:p>
      <w:pPr>
        <w:spacing w:after="120"/>
        <w:jc w:val="both"/>
      </w:pPr>
      <w:r>
        <w:rPr>
          <w:rFonts w:ascii="Arial" w:cs="Arial" w:eastAsia="Arial" w:hAnsi="Arial"/>
          <w:sz w:val="24"/>
          <w:szCs w:val="24"/>
        </w:rPr>
        <w:t xml:space="preserve">абзац третий признать утратившим силу;</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 "О вопросах регистрации транспортных средств, установок и оборудования" </w:t>
      </w:r>
      <w:hyperlink w:history="1" r:id="rIddoq4dohmek-fliisxtq-g">
        <w:r>
          <w:rPr>
            <w:rFonts w:ascii="Arial" w:cs="Arial" w:eastAsia="Arial" w:hAnsi="Arial"/>
            <w:color w:val="1D4ED8"/>
            <w:sz w:val="24"/>
            <w:szCs w:val="24"/>
            <w:u w:val="single"/>
          </w:rPr>
          <w:t xml:space="preserve">от 23 июня 2017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седьмой пункта 16 изложить в следующей редакции:</w:t>
      </w:r>
    </w:p>
    <w:p>
      <w:pPr>
        <w:spacing w:after="120"/>
        <w:jc w:val="both"/>
      </w:pPr>
      <w:r>
        <w:rPr>
          <w:rFonts w:ascii="Arial" w:cs="Arial" w:eastAsia="Arial" w:hAnsi="Arial"/>
          <w:sz w:val="24"/>
          <w:szCs w:val="24"/>
        </w:rPr>
        <w:t xml:space="preserve">"- транспортные средства, собранные из запасных частей и агрегатов или восстановленные вновь из числа выбракованных (в отдельных случаях межведомственная комиссия из представителей уполномоченного органа по безопасности дорожного движения и уполномоченного органа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 прав на недвижимое имущество может рассмотреть и вынести заключение по регистрации ранее выбракованных транспортных средств);";</w:t>
      </w:r>
    </w:p>
    <w:p>
      <w:pPr>
        <w:spacing w:after="120"/>
        <w:jc w:val="both"/>
      </w:pPr>
      <w:r>
        <w:rPr>
          <w:rFonts w:ascii="Arial" w:cs="Arial" w:eastAsia="Arial" w:hAnsi="Arial"/>
          <w:sz w:val="24"/>
          <w:szCs w:val="24"/>
        </w:rPr>
        <w:t xml:space="preserve">- абзац второй пункта 4 главы 47 </w:t>
      </w:r>
      <w:hyperlink w:history="1" r:id="rIdly9fnnihm6lpoylyektpc">
        <w:r>
          <w:rPr>
            <w:rFonts w:ascii="Arial" w:cs="Arial" w:eastAsia="Arial" w:hAnsi="Arial"/>
            <w:color w:val="1D4ED8"/>
            <w:sz w:val="24"/>
            <w:szCs w:val="24"/>
            <w:u w:val="single"/>
          </w:rPr>
          <w:t xml:space="preserve">раздела V</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"О вопросах регистрации транспортных средств, установок и оборудования" </w:t>
      </w:r>
      <w:hyperlink w:history="1" r:id="rIdy-hyj9yete9l8jrme08g2">
        <w:r>
          <w:rPr>
            <w:rFonts w:ascii="Arial" w:cs="Arial" w:eastAsia="Arial" w:hAnsi="Arial"/>
            <w:color w:val="1D4ED8"/>
            <w:sz w:val="24"/>
            <w:szCs w:val="24"/>
            <w:u w:val="single"/>
          </w:rPr>
          <w:t xml:space="preserve">от 23 июня 2017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Внести в </w:t>
      </w:r>
      <w:hyperlink w:history="1" r:id="rId-suiraszziln5i-psapt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 689 следующие изменения:</w:t>
      </w:r>
    </w:p>
    <w:p>
      <w:pPr>
        <w:spacing w:after="120"/>
        <w:jc w:val="both"/>
      </w:pPr>
      <w:r>
        <w:rPr>
          <w:rFonts w:ascii="Arial" w:cs="Arial" w:eastAsia="Arial" w:hAnsi="Arial"/>
          <w:sz w:val="24"/>
          <w:szCs w:val="24"/>
        </w:rPr>
        <w:t xml:space="preserve">в </w:t>
      </w:r>
      <w:hyperlink w:history="1" r:id="rIdac0qgb71o0mffb9xw5uai">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регистрации иностранных граждан и лиц без гражданства на территории Кыргызской Республики, утвержденном вышеуказанным </w:t>
      </w:r>
      <w:hyperlink w:history="1" r:id="rId7v0pbqy6e3ynlorlv_xo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13 дополнить абзацем вторым следующего содержания:</w:t>
      </w:r>
    </w:p>
    <w:p>
      <w:pPr>
        <w:spacing w:after="120"/>
        <w:jc w:val="both"/>
      </w:pPr>
      <w:r>
        <w:rPr>
          <w:rFonts w:ascii="Arial" w:cs="Arial" w:eastAsia="Arial" w:hAnsi="Arial"/>
          <w:sz w:val="24"/>
          <w:szCs w:val="24"/>
        </w:rPr>
        <w:t xml:space="preserve">"В случае если принимающая сторона обращается для регистрации иностранного гражданина или лица без гражданства по адресу жилого помещения, собственником которого принимающая сторона не является, необходимо нотариально заверенное согласие собственника жилого помещения или нотариально удостоверенная доверенность, подтверждающая полномочия его представителя.";</w:t>
      </w:r>
    </w:p>
    <w:p>
      <w:pPr>
        <w:spacing w:after="120"/>
        <w:jc w:val="both"/>
      </w:pPr>
      <w:r>
        <w:rPr>
          <w:rFonts w:ascii="Arial" w:cs="Arial" w:eastAsia="Arial" w:hAnsi="Arial"/>
          <w:sz w:val="24"/>
          <w:szCs w:val="24"/>
        </w:rPr>
        <w:t xml:space="preserve">- абзац третий подпункта 1 пункта 14 после слов "вид на жительство" дополнить словами ". В случае, если принимающая сторона не является собственником жилого помещения, дополнительно предоставляется согласие собственника, в порядке, установленном пунктом 13 настоящего Порядка";</w:t>
      </w:r>
    </w:p>
    <w:p>
      <w:pPr>
        <w:spacing w:after="120"/>
        <w:jc w:val="both"/>
      </w:pPr>
      <w:r>
        <w:rPr>
          <w:rFonts w:ascii="Arial" w:cs="Arial" w:eastAsia="Arial" w:hAnsi="Arial"/>
          <w:sz w:val="24"/>
          <w:szCs w:val="24"/>
        </w:rPr>
        <w:t xml:space="preserve">- абзац третий пункта 16 после слов "юридические лица" дополнить словами ". В случае если принимающая сторона не является собственником жилого помещения, дополнительно предоставляется согласие собственника, в порядке, установленном пунктом 13 настоящего Порядка";</w:t>
      </w:r>
    </w:p>
    <w:p>
      <w:pPr>
        <w:spacing w:after="120"/>
        <w:jc w:val="both"/>
      </w:pPr>
      <w:r>
        <w:rPr>
          <w:rFonts w:ascii="Arial" w:cs="Arial" w:eastAsia="Arial" w:hAnsi="Arial"/>
          <w:sz w:val="24"/>
          <w:szCs w:val="24"/>
        </w:rPr>
        <w:t xml:space="preserve">- абзац второй пункта 17 после слов "юридические лица" дополнить словами ". В случае если принимающая сторона не является собственником жилого помещения, дополнительно предоставляется согласие собственника, в порядке, установленном пунктом 13 настоящего Порядка".</w:t>
      </w:r>
    </w:p>
    <w:p>
      <w:pPr>
        <w:spacing w:after="120"/>
        <w:jc w:val="both"/>
      </w:pPr>
      <w:r>
        <w:rPr>
          <w:rFonts w:ascii="Arial" w:cs="Arial" w:eastAsia="Arial" w:hAnsi="Arial"/>
          <w:sz w:val="24"/>
          <w:szCs w:val="24"/>
        </w:rPr>
        <w:t xml:space="preserve">3.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mc3j984rcgfughv0oyws">
      <w:r>
        <w:rPr>
          <w:rFonts w:ascii="Arial" w:cs="Arial" w:eastAsia="Arial" w:hAnsi="Arial"/>
          <w:color w:val="132D3F"/>
          <w:sz w:val="16"/>
          <w:szCs w:val="16"/>
          <w:u w:val="single"/>
        </w:rPr>
        <w:t xml:space="preserve">dalil.kg/document/12757</w:t>
      </w:r>
    </w:hyperlink>
  </w:p>
  <w:p>
    <w:pPr>
      <w:spacing w:after="0" w:before="40"/>
      <w:jc w:val="center"/>
    </w:pPr>
    <w:hyperlink w:history="1" r:id="rIdmu418sccqdv_15wpwtpu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33mzxucgynr6aircteou" Type="http://schemas.openxmlformats.org/officeDocument/2006/relationships/hyperlink" Target="https://dalil.kg/document/230009437" TargetMode="External"/><Relationship Id="rId2mwqb0wca7q8x4mayjkfa" Type="http://schemas.openxmlformats.org/officeDocument/2006/relationships/hyperlink" Target="https://dalil.kg/document/203685" TargetMode="External"/><Relationship Id="rIdpl6q2z_3sloqigrs5ou6o" Type="http://schemas.openxmlformats.org/officeDocument/2006/relationships/hyperlink" Target="https://dalil.kg/document/96552" TargetMode="External"/><Relationship Id="rIdou5aiduubdu1vbuatyxsn" Type="http://schemas.openxmlformats.org/officeDocument/2006/relationships/hyperlink" Target="https://dalil.kg/document/159849" TargetMode="External"/><Relationship Id="rIddk2sjxod-ywvxfdiol5eb" Type="http://schemas.openxmlformats.org/officeDocument/2006/relationships/hyperlink" Target="https://dalil.kg/document/159849" TargetMode="External"/><Relationship Id="rIdmurigf_m1qhcn5gisndmg" Type="http://schemas.openxmlformats.org/officeDocument/2006/relationships/hyperlink" Target="https://dalil.kg/document/96552" TargetMode="External"/><Relationship Id="rIdjn5_2ijce1kz1ftj6sry2" Type="http://schemas.openxmlformats.org/officeDocument/2006/relationships/hyperlink" Target="https://dalil.kg/document/159815" TargetMode="External"/><Relationship Id="rIdo0m8vmigmxcmngm0nqo-s" Type="http://schemas.openxmlformats.org/officeDocument/2006/relationships/hyperlink" Target="https://dalil.kg/document/11618" TargetMode="External"/><Relationship Id="rId_regbfkrdqja9whn7rvkj" Type="http://schemas.openxmlformats.org/officeDocument/2006/relationships/hyperlink" Target="https://dalil.kg/document/11616" TargetMode="External"/><Relationship Id="rIddoq4dohmek-fliisxtq-g" Type="http://schemas.openxmlformats.org/officeDocument/2006/relationships/hyperlink" Target="https://dalil.kg/document/100148" TargetMode="External"/><Relationship Id="rIdly9fnnihm6lpoylyektpc" Type="http://schemas.openxmlformats.org/officeDocument/2006/relationships/hyperlink" Target="https://dalil.kg/document/159817" TargetMode="External"/><Relationship Id="rIdy-hyj9yete9l8jrme08g2" Type="http://schemas.openxmlformats.org/officeDocument/2006/relationships/hyperlink" Target="https://dalil.kg/document/100148" TargetMode="External"/><Relationship Id="rId-suiraszziln5i-psaptb" Type="http://schemas.openxmlformats.org/officeDocument/2006/relationships/hyperlink" Target="https://dalil.kg/document/98720" TargetMode="External"/><Relationship Id="rIdac0qgb71o0mffb9xw5uai" Type="http://schemas.openxmlformats.org/officeDocument/2006/relationships/hyperlink" Target="https://dalil.kg/document/98720#p2" TargetMode="External"/><Relationship Id="rId7v0pbqy6e3ynlorlv_xop" Type="http://schemas.openxmlformats.org/officeDocument/2006/relationships/hyperlink" Target="https://dalil.kg/document/98720"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mc3j984rcgfughv0oyws" Type="http://schemas.openxmlformats.org/officeDocument/2006/relationships/hyperlink" Target="https://dalil.kg/document/12757" TargetMode="External"/><Relationship Id="rIdmu418sccqdv_15wpwtpu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2026-09-24T18:39:51.393Z</dcterms:created>
  <dcterms:modified xsi:type="dcterms:W3CDTF">2026-09-24T18:39:51.393Z</dcterms:modified>
</cp:coreProperties>
</file>

<file path=docProps/custom.xml><?xml version="1.0" encoding="utf-8"?>
<Properties xmlns="http://schemas.openxmlformats.org/officeDocument/2006/custom-properties" xmlns:vt="http://schemas.openxmlformats.org/officeDocument/2006/docPropsVTypes"/>
</file>