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Положение
 о порядке лицензирования недропользования</w:t>
      </w:r>
    </w:p>
    <w:p>
      <w:pPr>
        <w:spacing w:after="20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 Кабинета Министров КР от </w:t>
      </w:r>
      <w:hyperlink w:history="1" r:id="rId6jyg4uezgnzaiywutiquo">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 </w:t>
      </w:r>
      <w:hyperlink w:history="1" r:id="rIdc42qvcdtfzlw0u3kwtyfe">
        <w:r>
          <w:rPr>
            <w:rFonts w:ascii="Arial" w:cs="Arial" w:eastAsia="Arial" w:hAnsi="Arial"/>
            <w:i/>
            <w:iCs/>
            <w:color w:val="1D4ED8"/>
            <w:sz w:val="24"/>
            <w:szCs w:val="24"/>
            <w:u w:val="single"/>
          </w:rPr>
          <w:t xml:space="preserve">13 марта 2024 года № 105</w:t>
        </w:r>
      </w:hyperlink>
      <w:r>
        <w:rPr>
          <w:rFonts w:ascii="Arial" w:cs="Arial" w:eastAsia="Arial" w:hAnsi="Arial"/>
          <w:i/>
          <w:iCs/>
          <w:sz w:val="24"/>
          <w:szCs w:val="24"/>
        </w:rPr>
        <w:t xml:space="preserve">, </w:t>
      </w:r>
      <w:hyperlink w:history="1" r:id="rIde3cmslbz_5ri3cqep3fpk">
        <w:r>
          <w:rPr>
            <w:rFonts w:ascii="Arial" w:cs="Arial" w:eastAsia="Arial" w:hAnsi="Arial"/>
            <w:i/>
            <w:iCs/>
            <w:color w:val="1D4ED8"/>
            <w:sz w:val="24"/>
            <w:szCs w:val="24"/>
            <w:u w:val="single"/>
          </w:rPr>
          <w:t xml:space="preserve">4 июля 2024 года № 353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вопросы организации системы лицензирования, в том числе выдачи лицензии на право пользования недрами, приостановления и прекращения прав пользования недрами, внесение изменений в лицензии и лицензионные соглашения, а также трансформации и переоформления лицензий.</w:t>
      </w:r>
    </w:p>
    <w:p>
      <w:pPr>
        <w:spacing w:after="60"/>
        <w:ind w:firstLine="567"/>
        <w:jc w:val="both"/>
      </w:pPr>
      <w:r>
        <w:rPr>
          <w:rFonts w:ascii="Arial" w:cs="Arial" w:eastAsia="Arial" w:hAnsi="Arial"/>
          <w:sz w:val="24"/>
          <w:szCs w:val="24"/>
        </w:rPr>
        <w:t xml:space="preserve">2. Не выдается право пользования недрами в случаях, когда такое пользование недрами будет осуществляться в руслах или на берегах пограничных рек и иных водоемов.</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7 августа 2020 года № 414)</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Лицензированию подлежат все виды пользования недрами по всем видам минерального сырья, в том числе пресные, минеральные и термальные подземные воды, за исключением:</w:t>
      </w:r>
    </w:p>
    <w:p>
      <w:pPr>
        <w:spacing w:after="60"/>
        <w:ind w:firstLine="567"/>
        <w:jc w:val="both"/>
      </w:pPr>
      <w:r>
        <w:rPr>
          <w:rFonts w:ascii="Arial" w:cs="Arial" w:eastAsia="Arial" w:hAnsi="Arial"/>
          <w:sz w:val="24"/>
          <w:szCs w:val="24"/>
        </w:rPr>
        <w:t xml:space="preserve">- проведения работ на основании государственной регистрации;</w:t>
      </w:r>
    </w:p>
    <w:p>
      <w:pPr>
        <w:spacing w:after="60"/>
        <w:ind w:firstLine="567"/>
        <w:jc w:val="both"/>
      </w:pPr>
      <w:r>
        <w:rPr>
          <w:rFonts w:ascii="Arial" w:cs="Arial" w:eastAsia="Arial" w:hAnsi="Arial"/>
          <w:sz w:val="24"/>
          <w:szCs w:val="24"/>
        </w:rPr>
        <w:t xml:space="preserve">- предоставления прав пользования недрами по концессионному договору;</w:t>
      </w:r>
    </w:p>
    <w:p>
      <w:pPr>
        <w:spacing w:after="60"/>
        <w:ind w:firstLine="567"/>
        <w:jc w:val="both"/>
      </w:pPr>
      <w:r>
        <w:rPr>
          <w:rFonts w:ascii="Arial" w:cs="Arial" w:eastAsia="Arial" w:hAnsi="Arial"/>
          <w:sz w:val="24"/>
          <w:szCs w:val="24"/>
        </w:rPr>
        <w:t xml:space="preserve">- случаев, установленных частью 4 </w:t>
      </w:r>
      <w:r>
        <w:rPr>
          <w:rFonts w:ascii="Arial" w:cs="Arial" w:eastAsia="Arial" w:hAnsi="Arial"/>
          <w:sz w:val="24"/>
          <w:szCs w:val="24"/>
        </w:rPr>
        <w:t xml:space="preserve">статьи 35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28e593z7w5awa_s8efsv">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Лицензия предоставляется по результатам конкурса, аукциона, рассмотрения заявок по правилу "первой поданной заявки", а также по решению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yfstzxbk0zns0hixat0t">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Порядок проведения конкурсов и аукционов по предоставлению прав пользования недрами, а также предоставления прав пользования недрами по решению Кабинета Министров Кыргызской Республики определяется отдельными положениями, утверждаемыми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tgf21_r_q8_-i9ek8hud">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Предоставление права пользования недрами по правилу "первой поданной заявки" производится:</w:t>
      </w:r>
    </w:p>
    <w:p>
      <w:pPr>
        <w:spacing w:after="60"/>
        <w:ind w:firstLine="567"/>
        <w:jc w:val="both"/>
      </w:pPr>
      <w:r>
        <w:rPr>
          <w:rFonts w:ascii="Arial" w:cs="Arial" w:eastAsia="Arial" w:hAnsi="Arial"/>
          <w:sz w:val="24"/>
          <w:szCs w:val="24"/>
        </w:rPr>
        <w:t xml:space="preserve">- на участки недр, за исключением участков недр, предоставляемых путем проведения конкурса или аукциона;</w:t>
      </w:r>
    </w:p>
    <w:p>
      <w:pPr>
        <w:spacing w:after="60"/>
        <w:ind w:firstLine="567"/>
        <w:jc w:val="both"/>
      </w:pPr>
      <w:r>
        <w:rPr>
          <w:rFonts w:ascii="Arial" w:cs="Arial" w:eastAsia="Arial" w:hAnsi="Arial"/>
          <w:sz w:val="24"/>
          <w:szCs w:val="24"/>
        </w:rPr>
        <w:t xml:space="preserve">- на участки недр, не связанных с геологическим изучением недр и разработкой месторождений полезных ископаемых.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Лицензия на проведение геолого-поисковых работ предоставляет исключительное право на проведение геолого-поисковых работ на заявленные виды полезных ископаемых в пределах лицензионной площади.</w:t>
      </w:r>
    </w:p>
    <w:p>
      <w:pPr>
        <w:spacing w:after="60"/>
        <w:ind w:firstLine="567"/>
        <w:jc w:val="both"/>
      </w:pPr>
      <w:r>
        <w:rPr>
          <w:rFonts w:ascii="Arial" w:cs="Arial" w:eastAsia="Arial" w:hAnsi="Arial"/>
          <w:sz w:val="24"/>
          <w:szCs w:val="24"/>
        </w:rPr>
        <w:t xml:space="preserve">Лицензиат после сдачи заключительного отчета о проведенных геолого-поисковых работах имеет исключительное право на трансформацию лицензии на право пользования недрами для проведения геолого-поисковых работ в лицензию на право пользования недрами для проведения геологоразведочных работ на объекте недропользования.</w:t>
      </w:r>
    </w:p>
    <w:p>
      <w:pPr>
        <w:spacing w:after="60"/>
        <w:ind w:firstLine="567"/>
        <w:jc w:val="both"/>
      </w:pPr>
      <w:r>
        <w:rPr>
          <w:rFonts w:ascii="Arial" w:cs="Arial" w:eastAsia="Arial" w:hAnsi="Arial"/>
          <w:sz w:val="24"/>
          <w:szCs w:val="24"/>
        </w:rPr>
        <w:t xml:space="preserve">8. Лицензия на проведение геологоразведочных работ предоставляет исключительное право на проведение геологоразведочных работ на заявленные виды полезных ископаемых в пределах лицензионной площади.</w:t>
      </w:r>
    </w:p>
    <w:p>
      <w:pPr>
        <w:spacing w:after="60"/>
        <w:ind w:firstLine="567"/>
        <w:jc w:val="both"/>
      </w:pPr>
      <w:r>
        <w:rPr>
          <w:rFonts w:ascii="Arial" w:cs="Arial" w:eastAsia="Arial" w:hAnsi="Arial"/>
          <w:sz w:val="24"/>
          <w:szCs w:val="24"/>
        </w:rPr>
        <w:t xml:space="preserve">9. После учета запасов полезных ископаемых в Государственном балансе запасов полезных ископаемых Кыргызской Республики, на основании протокола Государственной комиссии по запасам полезных ископаемых Кыргызской Республики лицензиат имеет исключительное право на трансформацию лицензии на право пользования недрами на геологоразведочные работы в лицензию на право пользования недрами на разработку месторождения полезных ископаемых.</w:t>
      </w:r>
    </w:p>
    <w:p>
      <w:pPr>
        <w:spacing w:after="60"/>
        <w:ind w:firstLine="567"/>
        <w:jc w:val="both"/>
      </w:pPr>
      <w:r>
        <w:rPr>
          <w:rFonts w:ascii="Arial" w:cs="Arial" w:eastAsia="Arial" w:hAnsi="Arial"/>
          <w:sz w:val="24"/>
          <w:szCs w:val="24"/>
        </w:rPr>
        <w:t xml:space="preserve">10. Лицензия на право пользования недрами с целью разработки месторождений полезных ископаемых выдается на лицензионные объекты, запасы которых учтены Государственной комиссией по запасам полезных ископаемых Кыргызской Республики, а также бывшими компетентными ведомствами СССР (Государственная комиссия по запасам полезных ископаемых СССР, Территориальная комиссия по запасам полезных ископаемых Киргизской ССР и Центральная комиссия по запасам полезных ископаемых Министерства геологии СССР).</w:t>
      </w:r>
    </w:p>
    <w:p>
      <w:pPr>
        <w:spacing w:after="60"/>
        <w:ind w:firstLine="567"/>
        <w:jc w:val="both"/>
      </w:pPr>
      <w:r>
        <w:rPr>
          <w:rFonts w:ascii="Arial" w:cs="Arial" w:eastAsia="Arial" w:hAnsi="Arial"/>
          <w:sz w:val="24"/>
          <w:szCs w:val="24"/>
        </w:rPr>
        <w:t xml:space="preserve">Лицензирование подземных вод осуществляется при условии их регистрации и постановки на Государственный учет подземных вод Кыргызской Республики, производимым государственным предприятием Кыргызгеология" при Министерстве природных ресурсов, экологии и технического надзора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zftp2ljpacryl5tv3gxn">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Лицензия с целью разработки месторождений полезных ископаемых предоставляет лицензиату исключительное право на:</w:t>
      </w:r>
    </w:p>
    <w:p>
      <w:pPr>
        <w:spacing w:after="60"/>
        <w:ind w:firstLine="567"/>
        <w:jc w:val="both"/>
      </w:pPr>
      <w:r>
        <w:rPr>
          <w:rFonts w:ascii="Arial" w:cs="Arial" w:eastAsia="Arial" w:hAnsi="Arial"/>
          <w:sz w:val="24"/>
          <w:szCs w:val="24"/>
        </w:rPr>
        <w:t xml:space="preserve">- геологическое изучение, недр в пределах горного отвода, без ограничения глубины на заявленные виды полезных ископаемых по техническому проекту с соответствующими положительными экспертными заключениями;</w:t>
      </w:r>
    </w:p>
    <w:p>
      <w:pPr>
        <w:spacing w:after="60"/>
        <w:ind w:firstLine="567"/>
        <w:jc w:val="both"/>
      </w:pPr>
      <w:r>
        <w:rPr>
          <w:rFonts w:ascii="Arial" w:cs="Arial" w:eastAsia="Arial" w:hAnsi="Arial"/>
          <w:sz w:val="24"/>
          <w:szCs w:val="24"/>
        </w:rPr>
        <w:t xml:space="preserve">- разработку полезных ископаемых, включая право на проведение всех необходимых подготовительных работ, в пределах горного отвода.</w:t>
      </w:r>
    </w:p>
    <w:p>
      <w:pPr>
        <w:spacing w:after="60"/>
        <w:ind w:firstLine="567"/>
        <w:jc w:val="both"/>
      </w:pPr>
      <w:r>
        <w:rPr>
          <w:rFonts w:ascii="Arial" w:cs="Arial" w:eastAsia="Arial" w:hAnsi="Arial"/>
          <w:sz w:val="24"/>
          <w:szCs w:val="24"/>
        </w:rPr>
        <w:t xml:space="preserve">12. Лицензия на право пользования недрами, не связанного с геологическим изучением недр и разработкой полезных ископаемых, предоставляет лицензиату в пределах горного отвода право проводить работы в соответствии с техническим проектом.</w:t>
      </w:r>
    </w:p>
    <w:p>
      <w:pPr>
        <w:spacing w:after="200" w:before="200"/>
        <w:jc w:val="center"/>
      </w:pPr>
      <w:r>
        <w:rPr>
          <w:rFonts w:ascii="Arial" w:cs="Arial" w:eastAsia="Arial" w:hAnsi="Arial"/>
          <w:b/>
          <w:bCs/>
          <w:sz w:val="24"/>
          <w:szCs w:val="24"/>
        </w:rPr>
        <w:t xml:space="preserve">2. Предоставление права пользования недрами по правилу "первой поданной заявки"</w:t>
      </w:r>
    </w:p>
    <w:p>
      <w:pPr>
        <w:spacing w:after="60"/>
        <w:ind w:firstLine="567"/>
        <w:jc w:val="both"/>
      </w:pPr>
      <w:r>
        <w:rPr>
          <w:rFonts w:ascii="Arial" w:cs="Arial" w:eastAsia="Arial" w:hAnsi="Arial"/>
          <w:sz w:val="24"/>
          <w:szCs w:val="24"/>
        </w:rPr>
        <w:t xml:space="preserve">13. Для получения права пользования недрами по правилу "первой поданной заявки" необходимо подать заявку в уполномоченный государственный орган по недропользованию.</w:t>
      </w:r>
    </w:p>
    <w:p>
      <w:pPr>
        <w:spacing w:after="60"/>
        <w:ind w:firstLine="567"/>
        <w:jc w:val="both"/>
      </w:pPr>
      <w:r>
        <w:rPr>
          <w:rFonts w:ascii="Arial" w:cs="Arial" w:eastAsia="Arial" w:hAnsi="Arial"/>
          <w:sz w:val="24"/>
          <w:szCs w:val="24"/>
        </w:rPr>
        <w:t xml:space="preserve">14. Заявка на получение права пользования недрами по правилу "первой поданной заявки" подается на государственном или официальном языке, на специальном бланке по форме утвержденной уполномоченным государственным органом по недропользованию.</w:t>
      </w:r>
    </w:p>
    <w:p>
      <w:pPr>
        <w:spacing w:after="60"/>
        <w:ind w:firstLine="567"/>
        <w:jc w:val="both"/>
      </w:pPr>
      <w:r>
        <w:rPr>
          <w:rFonts w:ascii="Arial" w:cs="Arial" w:eastAsia="Arial" w:hAnsi="Arial"/>
          <w:sz w:val="24"/>
          <w:szCs w:val="24"/>
        </w:rPr>
        <w:t xml:space="preserve">К заявке прилагаются:</w:t>
      </w:r>
    </w:p>
    <w:p>
      <w:pPr>
        <w:spacing w:after="60"/>
        <w:ind w:firstLine="567"/>
        <w:jc w:val="both"/>
      </w:pPr>
      <w:r>
        <w:rPr>
          <w:rFonts w:ascii="Arial" w:cs="Arial" w:eastAsia="Arial" w:hAnsi="Arial"/>
          <w:sz w:val="24"/>
          <w:szCs w:val="24"/>
        </w:rPr>
        <w:t xml:space="preserve">- нотариально удостоверенная копия свидетельства о государственной регистрации (перерегистрации) юридического лица и (или) индивидуального предпринимателя;</w:t>
      </w:r>
    </w:p>
    <w:p>
      <w:pPr>
        <w:spacing w:after="60"/>
        <w:ind w:firstLine="567"/>
        <w:jc w:val="both"/>
      </w:pPr>
      <w:r>
        <w:rPr>
          <w:rFonts w:ascii="Arial" w:cs="Arial" w:eastAsia="Arial" w:hAnsi="Arial"/>
          <w:sz w:val="24"/>
          <w:szCs w:val="24"/>
        </w:rPr>
        <w:t xml:space="preserve">- заверенная печатью заявителя копия решения (протокола) о назначении руководителя юридического лица или иной документ (контракт, договор) о создании коллегиального или единоличного исполнительного органа;</w:t>
      </w:r>
    </w:p>
    <w:p>
      <w:pPr>
        <w:spacing w:after="60"/>
        <w:ind w:firstLine="567"/>
        <w:jc w:val="both"/>
      </w:pPr>
      <w:r>
        <w:rPr>
          <w:rFonts w:ascii="Arial" w:cs="Arial" w:eastAsia="Arial" w:hAnsi="Arial"/>
          <w:sz w:val="24"/>
          <w:szCs w:val="24"/>
        </w:rPr>
        <w:t xml:space="preserve">- доверенность на представление интересов заявителя в случае подачи заявки на получение лицензии представителем;</w:t>
      </w:r>
    </w:p>
    <w:p>
      <w:pPr>
        <w:spacing w:after="60"/>
        <w:ind w:firstLine="567"/>
        <w:jc w:val="both"/>
      </w:pPr>
      <w:r>
        <w:rPr>
          <w:rFonts w:ascii="Arial" w:cs="Arial" w:eastAsia="Arial" w:hAnsi="Arial"/>
          <w:i/>
          <w:iCs/>
          <w:sz w:val="24"/>
          <w:szCs w:val="24"/>
        </w:rPr>
        <w:t xml:space="preserve">- (утратил силу в соответствии с постановлением Кабинета Министров КР от </w:t>
      </w:r>
      <w:hyperlink w:history="1" r:id="rIdoiexejehs_iewnr1ythxi">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 (утратил силу в соответствии с постановлением Кабинета Министров КР от </w:t>
      </w:r>
      <w:hyperlink w:history="1" r:id="rId93oat-1r88hgx7osnan0q">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справка налоговой службы об отсутствии налоговой задолженности заявителя;</w:t>
      </w:r>
    </w:p>
    <w:p>
      <w:pPr>
        <w:spacing w:after="60"/>
        <w:ind w:firstLine="567"/>
        <w:jc w:val="both"/>
      </w:pPr>
      <w:r>
        <w:rPr>
          <w:rFonts w:ascii="Arial" w:cs="Arial" w:eastAsia="Arial" w:hAnsi="Arial"/>
          <w:sz w:val="24"/>
          <w:szCs w:val="24"/>
        </w:rPr>
        <w:t xml:space="preserve">- информация (сведения) о бенефициарах в соответствии с настоящим Положением.</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7 августа 2020 года № 414)</w:t>
      </w:r>
    </w:p>
    <w:p>
      <w:pPr>
        <w:spacing w:after="60"/>
        <w:ind w:firstLine="567"/>
        <w:jc w:val="both"/>
      </w:pPr>
      <w:r>
        <w:rPr>
          <w:rFonts w:ascii="Arial" w:cs="Arial" w:eastAsia="Arial" w:hAnsi="Arial"/>
          <w:sz w:val="24"/>
          <w:szCs w:val="24"/>
        </w:rPr>
        <w:t xml:space="preserve">- согласие собственника скважины - в случае нахождения такой скважины в частной собственности;</w:t>
      </w:r>
    </w:p>
    <w:p>
      <w:pPr>
        <w:spacing w:after="60"/>
        <w:ind w:firstLine="567"/>
        <w:jc w:val="both"/>
      </w:pPr>
      <w:r>
        <w:rPr>
          <w:rFonts w:ascii="Arial" w:cs="Arial" w:eastAsia="Arial" w:hAnsi="Arial"/>
          <w:sz w:val="24"/>
          <w:szCs w:val="24"/>
        </w:rPr>
        <w:t xml:space="preserve">- технологическая схема эксплуатации;</w:t>
      </w:r>
    </w:p>
    <w:p>
      <w:pPr>
        <w:spacing w:after="60"/>
        <w:ind w:firstLine="567"/>
        <w:jc w:val="both"/>
      </w:pPr>
      <w:r>
        <w:rPr>
          <w:rFonts w:ascii="Arial" w:cs="Arial" w:eastAsia="Arial" w:hAnsi="Arial"/>
          <w:sz w:val="24"/>
          <w:szCs w:val="24"/>
        </w:rPr>
        <w:t xml:space="preserve">- заключение уполномоченного государственного органа по здравоохранению;</w:t>
      </w:r>
    </w:p>
    <w:p>
      <w:pPr>
        <w:spacing w:after="120"/>
        <w:jc w:val="both"/>
      </w:pPr>
      <w:r>
        <w:rPr>
          <w:rFonts w:ascii="Arial" w:cs="Arial" w:eastAsia="Arial" w:hAnsi="Arial"/>
          <w:sz w:val="24"/>
          <w:szCs w:val="24"/>
        </w:rPr>
        <w:t xml:space="preserve">- заключение государственного предприятия Кыргызгеология" при Министерстве природных ресурсов, экологии и технического надзора Кыргызской Республики.</w:t>
      </w:r>
    </w:p>
    <w:p>
      <w:pPr>
        <w:spacing w:after="120"/>
        <w:jc w:val="both"/>
      </w:pPr>
      <w:r>
        <w:rPr>
          <w:rFonts w:ascii="Arial" w:cs="Arial" w:eastAsia="Arial" w:hAnsi="Arial"/>
          <w:sz w:val="24"/>
          <w:szCs w:val="24"/>
        </w:rPr>
        <w:t xml:space="preserve">Заявка с приложением необходимых документов подается на бумажном носителе информации вместе с фотокопиями на электронном носителе информации.</w:t>
      </w:r>
    </w:p>
    <w:p>
      <w:pPr>
        <w:spacing w:after="120"/>
        <w:jc w:val="both"/>
      </w:pPr>
      <w:r>
        <w:rPr>
          <w:rFonts w:ascii="Arial" w:cs="Arial" w:eastAsia="Arial" w:hAnsi="Arial"/>
          <w:sz w:val="24"/>
          <w:szCs w:val="24"/>
        </w:rPr>
        <w:t xml:space="preserve">(В редакции постановлений Правительства КР от </w:t>
      </w:r>
      <w:r>
        <w:rPr>
          <w:rFonts w:ascii="Arial" w:cs="Arial" w:eastAsia="Arial" w:hAnsi="Arial"/>
          <w:sz w:val="24"/>
          <w:szCs w:val="24"/>
        </w:rPr>
        <w:t xml:space="preserve">7 августа 2020 года № 414</w:t>
      </w:r>
      <w:r>
        <w:rPr>
          <w:rFonts w:ascii="Arial" w:cs="Arial" w:eastAsia="Arial" w:hAnsi="Arial"/>
          <w:sz w:val="24"/>
          <w:szCs w:val="24"/>
        </w:rPr>
        <w:t xml:space="preserve">, </w:t>
      </w:r>
      <w:r>
        <w:rPr>
          <w:rFonts w:ascii="Arial" w:cs="Arial" w:eastAsia="Arial" w:hAnsi="Arial"/>
          <w:sz w:val="24"/>
          <w:szCs w:val="24"/>
        </w:rPr>
        <w:t xml:space="preserve">15 сентября 2020 года № 486</w:t>
      </w:r>
      <w:r>
        <w:rPr>
          <w:rFonts w:ascii="Arial" w:cs="Arial" w:eastAsia="Arial" w:hAnsi="Arial"/>
          <w:sz w:val="24"/>
          <w:szCs w:val="24"/>
        </w:rPr>
        <w:t xml:space="preserve">, Кабинета Министров КР от </w:t>
      </w:r>
      <w:hyperlink w:history="1" r:id="rIdrx80rdnhvy1pokq4vqhis">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 Заявки принимаются согласно утвержденному уполномоченным государственным органом по недропользованию графику и фиксируются в Информационной системе "Недра" с присвоением порядкового номера, а также дублируются в журнале приема заявок с указанием даты и времени их принятия.</w:t>
      </w:r>
    </w:p>
    <w:p>
      <w:pPr>
        <w:spacing w:after="60"/>
        <w:ind w:firstLine="567"/>
        <w:jc w:val="both"/>
      </w:pPr>
      <w:r>
        <w:rPr>
          <w:rFonts w:ascii="Arial" w:cs="Arial" w:eastAsia="Arial" w:hAnsi="Arial"/>
          <w:sz w:val="24"/>
          <w:szCs w:val="24"/>
        </w:rPr>
        <w:t xml:space="preserve">16. Все переписки с заявителями и недропользователями осуществляются по адресу, указанному в заявке на получение лицензии на право пользования недрами по правилу "первой поданной заявки".</w:t>
      </w:r>
    </w:p>
    <w:p>
      <w:pPr>
        <w:spacing w:after="60"/>
        <w:ind w:firstLine="567"/>
        <w:jc w:val="both"/>
      </w:pPr>
      <w:r>
        <w:rPr>
          <w:rFonts w:ascii="Arial" w:cs="Arial" w:eastAsia="Arial" w:hAnsi="Arial"/>
          <w:sz w:val="24"/>
          <w:szCs w:val="24"/>
        </w:rPr>
        <w:t xml:space="preserve">17. Уполномоченный государственный орган по недропользованию выносит решение о предоставлении либо об отказе в предоставлении права пользования недрами по правилу "первой поданной заявки" в форме приказа в течение 10 рабочих дней со дня поступления заявки на получение право пользования недрами по правилу "первой поданной заявки".</w:t>
      </w:r>
    </w:p>
    <w:p>
      <w:pPr>
        <w:spacing w:after="60"/>
        <w:ind w:firstLine="567"/>
        <w:jc w:val="both"/>
      </w:pPr>
      <w:r>
        <w:rPr>
          <w:rFonts w:ascii="Arial" w:cs="Arial" w:eastAsia="Arial" w:hAnsi="Arial"/>
          <w:i/>
          <w:iCs/>
          <w:sz w:val="24"/>
          <w:szCs w:val="24"/>
        </w:rPr>
        <w:t xml:space="preserve">18.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7 августа 2020 года № 414)</w:t>
      </w:r>
    </w:p>
    <w:p>
      <w:pPr>
        <w:spacing w:after="60"/>
        <w:ind w:firstLine="567"/>
        <w:jc w:val="both"/>
      </w:pPr>
      <w:r>
        <w:rPr>
          <w:rFonts w:ascii="Arial" w:cs="Arial" w:eastAsia="Arial" w:hAnsi="Arial"/>
          <w:sz w:val="24"/>
          <w:szCs w:val="24"/>
        </w:rPr>
        <w:t xml:space="preserve">19. На основании решения о предоставлении права пользования недрами по правилу "первой поданной заявки" оформляются лицензия и лицензионное соглашение.</w:t>
      </w:r>
    </w:p>
    <w:p>
      <w:pPr>
        <w:spacing w:after="60"/>
        <w:ind w:firstLine="567"/>
        <w:jc w:val="both"/>
      </w:pPr>
      <w:r>
        <w:rPr>
          <w:rFonts w:ascii="Arial" w:cs="Arial" w:eastAsia="Arial" w:hAnsi="Arial"/>
          <w:sz w:val="24"/>
          <w:szCs w:val="24"/>
        </w:rPr>
        <w:t xml:space="preserve">20. При отказе заявителю в предоставлении права пользования недрами по правилу "первой поданной заявки" по основаниям указанным в пункте 14 настоящего Положения в порядке очередности рассматривается следующая заявка на запрашиваемый участок, за исключением случая отказа заявкам, поступившим в течение трех месяцев с даты прекращения права пользования недрами, в соответствии с частью 3 </w:t>
      </w:r>
      <w:r>
        <w:rPr>
          <w:rFonts w:ascii="Arial" w:cs="Arial" w:eastAsia="Arial" w:hAnsi="Arial"/>
          <w:sz w:val="24"/>
          <w:szCs w:val="24"/>
        </w:rPr>
        <w:t xml:space="preserve">статьи 25</w:t>
      </w:r>
      <w:r>
        <w:rPr>
          <w:rFonts w:ascii="Arial" w:cs="Arial" w:eastAsia="Arial" w:hAnsi="Arial"/>
          <w:sz w:val="24"/>
          <w:szCs w:val="24"/>
        </w:rPr>
        <w:t xml:space="preserve"> Закона Кыргызской Республики "О недрах".</w:t>
      </w:r>
    </w:p>
    <w:p>
      <w:pPr>
        <w:spacing w:after="60"/>
        <w:ind w:firstLine="567"/>
        <w:jc w:val="both"/>
      </w:pPr>
      <w:r>
        <w:rPr>
          <w:rFonts w:ascii="Arial" w:cs="Arial" w:eastAsia="Arial" w:hAnsi="Arial"/>
          <w:sz w:val="24"/>
          <w:szCs w:val="24"/>
        </w:rPr>
        <w:t xml:space="preserve">Заявителям, которым удовлетворено или было отказано в предоставлении права пользования недрами по правилу "первой поданной заявки", в течение 10 рабочих дней направляется письмо - выписка из решения.</w:t>
      </w:r>
    </w:p>
    <w:p>
      <w:pPr>
        <w:spacing w:after="60"/>
        <w:ind w:firstLine="567"/>
        <w:jc w:val="both"/>
      </w:pPr>
      <w:r>
        <w:rPr>
          <w:rFonts w:ascii="Arial" w:cs="Arial" w:eastAsia="Arial" w:hAnsi="Arial"/>
          <w:sz w:val="24"/>
          <w:szCs w:val="24"/>
        </w:rPr>
        <w:t xml:space="preserve">21. Отказ в предоставлении права пользования недрами по правилу "первой поданной заявки" наступает в случае:</w:t>
      </w:r>
    </w:p>
    <w:p>
      <w:pPr>
        <w:spacing w:after="60"/>
        <w:ind w:firstLine="567"/>
        <w:jc w:val="both"/>
      </w:pPr>
      <w:r>
        <w:rPr>
          <w:rFonts w:ascii="Arial" w:cs="Arial" w:eastAsia="Arial" w:hAnsi="Arial"/>
          <w:sz w:val="24"/>
          <w:szCs w:val="24"/>
        </w:rPr>
        <w:t xml:space="preserve">- предоставления неполного перечня документов указанного в пункте 14 настоящего Положения;</w:t>
      </w:r>
    </w:p>
    <w:p>
      <w:pPr>
        <w:spacing w:after="60"/>
        <w:ind w:firstLine="567"/>
        <w:jc w:val="both"/>
      </w:pPr>
      <w:r>
        <w:rPr>
          <w:rFonts w:ascii="Arial" w:cs="Arial" w:eastAsia="Arial" w:hAnsi="Arial"/>
          <w:sz w:val="24"/>
          <w:szCs w:val="24"/>
        </w:rPr>
        <w:t xml:space="preserve">- наличия явных ошибок или незаверенных исправлений (оттисках печати, датах и содержании) в справке, заявке, согласиях уполномоченных государственных органов, доверенности, решении о назначении руководителя;</w:t>
      </w:r>
    </w:p>
    <w:p>
      <w:pPr>
        <w:spacing w:after="60"/>
        <w:ind w:firstLine="567"/>
        <w:jc w:val="both"/>
      </w:pPr>
      <w:r>
        <w:rPr>
          <w:rFonts w:ascii="Arial" w:cs="Arial" w:eastAsia="Arial" w:hAnsi="Arial"/>
          <w:i/>
          <w:iCs/>
          <w:sz w:val="24"/>
          <w:szCs w:val="24"/>
        </w:rPr>
        <w:t xml:space="preserve">- (утратил силу в соответствии с постановлением Кабинета Министров КР от </w:t>
      </w:r>
      <w:hyperlink w:history="1" r:id="rId1jtcp4zkxzya0a8lua9q5">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если заявителем не представлена информация (сведения) о бенефициарах в порядке, установленном настоящим Положением;</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15 сентября 2020 года № 486)</w:t>
      </w:r>
    </w:p>
    <w:p>
      <w:pPr>
        <w:spacing w:after="60"/>
        <w:ind w:firstLine="567"/>
        <w:jc w:val="both"/>
      </w:pPr>
      <w:r>
        <w:rPr>
          <w:rFonts w:ascii="Arial" w:cs="Arial" w:eastAsia="Arial" w:hAnsi="Arial"/>
          <w:sz w:val="24"/>
          <w:szCs w:val="24"/>
        </w:rPr>
        <w:t xml:space="preserve">- если на заявленный участок уже выдана лицензия на ту же группу полезных ископаемых, за исключением участков недр, относящихся ко 2 группе полезных ископаемых;</w:t>
      </w:r>
    </w:p>
    <w:p>
      <w:pPr>
        <w:spacing w:after="60"/>
        <w:ind w:firstLine="567"/>
        <w:jc w:val="both"/>
      </w:pPr>
      <w:r>
        <w:rPr>
          <w:rFonts w:ascii="Arial" w:cs="Arial" w:eastAsia="Arial" w:hAnsi="Arial"/>
          <w:sz w:val="24"/>
          <w:szCs w:val="24"/>
        </w:rPr>
        <w:t xml:space="preserve">- если истек одномесячный срок действия справки об отсутствии налоговой задолженности к моменту рассмотрения заявки;</w:t>
      </w:r>
    </w:p>
    <w:p>
      <w:pPr>
        <w:spacing w:after="60"/>
        <w:ind w:firstLine="567"/>
        <w:jc w:val="both"/>
      </w:pPr>
      <w:r>
        <w:rPr>
          <w:rFonts w:ascii="Arial" w:cs="Arial" w:eastAsia="Arial" w:hAnsi="Arial"/>
          <w:sz w:val="24"/>
          <w:szCs w:val="24"/>
        </w:rPr>
        <w:t xml:space="preserve">- если заявленный участок входит в границы конкурсных и аукционных участков недр.</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 Кабинета Министров КР от </w:t>
      </w:r>
      <w:hyperlink w:history="1" r:id="rIdanha128m-nrtkrwltlwr9">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w:t>
      </w:r>
      <w:r>
        <w:rPr>
          <w:rFonts w:ascii="Arial" w:cs="Arial" w:eastAsia="Arial" w:hAnsi="Arial"/>
          <w:b/>
          <w:bCs/>
          <w:sz w:val="24"/>
          <w:szCs w:val="24"/>
        </w:rPr>
        <w:t xml:space="preserve">1</w:t>
      </w:r>
      <w:r>
        <w:rPr>
          <w:rFonts w:ascii="Arial" w:cs="Arial" w:eastAsia="Arial" w:hAnsi="Arial"/>
          <w:b/>
          <w:bCs/>
          <w:sz w:val="24"/>
          <w:szCs w:val="24"/>
        </w:rPr>
        <w:t xml:space="preserve">. Порядок представления информации (сведений) о бенефициарах</w:t>
      </w:r>
    </w:p>
    <w:p>
      <w:pPr>
        <w:spacing w:after="20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Правительства КР от 15 сентября 2020 года № 486)</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Недропользователь и/или заявитель на получение права пользования недрами представляет в уполномоченный государственный орган по недропользованию информацию (сведения) о бенефициарах недропользователя и/или заявителя на получение права пользования недрами (далее - информация (сведения) о бенефициарах), путем заполнения формы информации (сведений) о бенефициарах (далее - форма), утвержденной настоящим постановлением Правительства Кыргызской Республики.</w:t>
      </w:r>
    </w:p>
    <w:p>
      <w:pPr>
        <w:spacing w:after="60"/>
        <w:ind w:firstLine="567"/>
        <w:jc w:val="both"/>
      </w:pPr>
      <w:r>
        <w:rPr>
          <w:rFonts w:ascii="Arial" w:cs="Arial" w:eastAsia="Arial" w:hAnsi="Arial"/>
          <w:sz w:val="24"/>
          <w:szCs w:val="24"/>
        </w:rPr>
        <w:t xml:space="preserve">В случае, предусмотренном пунктом 21</w:t>
      </w:r>
      <w:r>
        <w:rPr>
          <w:rFonts w:ascii="Arial" w:cs="Arial" w:eastAsia="Arial" w:hAnsi="Arial"/>
          <w:sz w:val="24"/>
          <w:szCs w:val="24"/>
        </w:rPr>
        <w:t xml:space="preserve">3</w:t>
      </w:r>
      <w:r>
        <w:rPr>
          <w:rFonts w:ascii="Arial" w:cs="Arial" w:eastAsia="Arial" w:hAnsi="Arial"/>
          <w:sz w:val="24"/>
          <w:szCs w:val="24"/>
        </w:rPr>
        <w:t xml:space="preserve"> настоящего Положения, к форме прилагаются документы, определенные вышеуказанным пунктом.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2</w:t>
      </w:r>
      <w:r>
        <w:rPr>
          <w:rFonts w:ascii="Arial" w:cs="Arial" w:eastAsia="Arial" w:hAnsi="Arial"/>
          <w:sz w:val="24"/>
          <w:szCs w:val="24"/>
        </w:rPr>
        <w:t xml:space="preserve">. В случае если недропользователь и/или заявитель на получение права пользования недрами либо его акционер или участник являются публичной компанией (включая вышестоящих прямых или косвенных акционеров или участников недропользователя и/или заявителя на получение права пользования недрами), акции которой торгуются на действующей регулируемой фондовой бирже в Кыргызской Республике или иностранном государстве (далее - публичная компания), информация (сведения) о бенефициарах представляется за исключением информации (сведений) об акционерах публичной компании.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3</w:t>
      </w:r>
      <w:r>
        <w:rPr>
          <w:rFonts w:ascii="Arial" w:cs="Arial" w:eastAsia="Arial" w:hAnsi="Arial"/>
          <w:sz w:val="24"/>
          <w:szCs w:val="24"/>
        </w:rPr>
        <w:t xml:space="preserve">. В случае если бенефициаром (либо одним из бенефициаров) недропользователя и/или заявителя на получение права пользования недрами является Кыргызская Республика или иностранное государство, к форме прилагается письмо-подтверждение либо иные документы, полученные от уполномоченных государственных или иных органов Кыргызской Республики или иностранного государства, подтверждающие, что бенефициаром (либо одним из бенефициаров) недропользователя и/или заявителя на получение права пользования недрами является Кыргызская Республика или иностранное государство, в которых должны быть указаны:</w:t>
      </w:r>
    </w:p>
    <w:p>
      <w:pPr>
        <w:spacing w:after="60"/>
        <w:ind w:firstLine="567"/>
        <w:jc w:val="both"/>
      </w:pPr>
      <w:r>
        <w:rPr>
          <w:rFonts w:ascii="Arial" w:cs="Arial" w:eastAsia="Arial" w:hAnsi="Arial"/>
          <w:sz w:val="24"/>
          <w:szCs w:val="24"/>
        </w:rPr>
        <w:t xml:space="preserve">- полное наименование государства, являющегося бенефициаром (либо одним из бенефициаров);</w:t>
      </w:r>
    </w:p>
    <w:p>
      <w:pPr>
        <w:spacing w:after="60"/>
        <w:ind w:firstLine="567"/>
        <w:jc w:val="both"/>
      </w:pPr>
      <w:r>
        <w:rPr>
          <w:rFonts w:ascii="Arial" w:cs="Arial" w:eastAsia="Arial" w:hAnsi="Arial"/>
          <w:sz w:val="24"/>
          <w:szCs w:val="24"/>
        </w:rPr>
        <w:t xml:space="preserve">- размер доли участия/акций, принадлежащих государству;</w:t>
      </w:r>
    </w:p>
    <w:p>
      <w:pPr>
        <w:spacing w:after="60"/>
        <w:ind w:firstLine="567"/>
        <w:jc w:val="both"/>
      </w:pPr>
      <w:r>
        <w:rPr>
          <w:rFonts w:ascii="Arial" w:cs="Arial" w:eastAsia="Arial" w:hAnsi="Arial"/>
          <w:sz w:val="24"/>
          <w:szCs w:val="24"/>
        </w:rPr>
        <w:t xml:space="preserve">- наименование и юридический адрес уполномоченного органа, выступающего в качестве бенефициара от имени государства (орган государственной власти, орган местного самоуправления или иной орган).</w:t>
      </w:r>
    </w:p>
    <w:p>
      <w:pPr>
        <w:spacing w:after="60"/>
        <w:ind w:firstLine="567"/>
        <w:jc w:val="both"/>
      </w:pPr>
      <w:r>
        <w:rPr>
          <w:rFonts w:ascii="Arial" w:cs="Arial" w:eastAsia="Arial" w:hAnsi="Arial"/>
          <w:sz w:val="24"/>
          <w:szCs w:val="24"/>
        </w:rPr>
        <w:t xml:space="preserve">Под государством-бенефициаром понимается Кыргызская Республика или иностранное государство (в том числе органы государственной власти, органы местного самоуправления и иные органы Кыргызской Республики или иностранного государства).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4</w:t>
      </w:r>
      <w:r>
        <w:rPr>
          <w:rFonts w:ascii="Arial" w:cs="Arial" w:eastAsia="Arial" w:hAnsi="Arial"/>
          <w:sz w:val="24"/>
          <w:szCs w:val="24"/>
        </w:rPr>
        <w:t xml:space="preserve">. Недропользователь и/или заявитель на получение права пользования недрами представляет информацию (сведения) о бенефициарах, имеющих признаки публичного должностного лица, определенные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 путем заполнения раздела 3 формы, утвержденной настоящим постановлением Правительства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5</w:t>
      </w:r>
      <w:r>
        <w:rPr>
          <w:rFonts w:ascii="Arial" w:cs="Arial" w:eastAsia="Arial" w:hAnsi="Arial"/>
          <w:sz w:val="24"/>
          <w:szCs w:val="24"/>
        </w:rPr>
        <w:t xml:space="preserve">. Недропользователь и/или заявитель на получение права пользования недрами обязан получить письменное согласие каждого бенефициара на сбор, обработку, запись, систематизацию, накопление, хранение, актуализацию, распространение (в том числе, передачу третьим лицам) его персональных данных, включение их данных в общедоступные массивы персональных данных (в том числе на официальном Интернет-сайте уполномоченного государственного органа по недропользованию), трансграничную передачу персональных данных, а также осуществление иных действий с персональными данными бенефициара в соответствии с требованиями законодательства Кыргызской Республики об информации персонального характера,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Недропользователь и/или заявитель на получение права пользования недрами несет гражданско-правовую ответственность, предусмотренную законодательством об информации персонального характера, в случае неполучения надлежащего согласия бенефициара, несоответствия согласия требованиям законодательства об информации персонального характера либо невыполнения иных требований, предусмотренных законодательством об информации персонального характера, в отношении персональных данных бенефициара.</w:t>
      </w:r>
    </w:p>
    <w:p>
      <w:pPr>
        <w:spacing w:after="60"/>
        <w:ind w:firstLine="567"/>
        <w:jc w:val="both"/>
      </w:pPr>
      <w:r>
        <w:rPr>
          <w:rFonts w:ascii="Arial" w:cs="Arial" w:eastAsia="Arial" w:hAnsi="Arial"/>
          <w:sz w:val="24"/>
          <w:szCs w:val="24"/>
        </w:rPr>
        <w:t xml:space="preserve">Недропользователь и/или заявитель на получение права пользования недрами подтверждает надлежащее выполнение требований законодательства об информации персонального характера в отношении персональных данных бенефициара путем подписания и представления информации в уполномоченный государственный орган по недропользованию.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6</w:t>
      </w:r>
      <w:r>
        <w:rPr>
          <w:rFonts w:ascii="Arial" w:cs="Arial" w:eastAsia="Arial" w:hAnsi="Arial"/>
          <w:sz w:val="24"/>
          <w:szCs w:val="24"/>
        </w:rPr>
        <w:t xml:space="preserve">. Запрещается запрашивать другие документы в отношении бенефициара кроме информации (сведений) о бенефициарах, а также документов, установленных пунктом 21</w:t>
      </w:r>
      <w:r>
        <w:rPr>
          <w:rFonts w:ascii="Arial" w:cs="Arial" w:eastAsia="Arial" w:hAnsi="Arial"/>
          <w:sz w:val="24"/>
          <w:szCs w:val="24"/>
        </w:rPr>
        <w:t xml:space="preserve">3</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7</w:t>
      </w:r>
      <w:r>
        <w:rPr>
          <w:rFonts w:ascii="Arial" w:cs="Arial" w:eastAsia="Arial" w:hAnsi="Arial"/>
          <w:sz w:val="24"/>
          <w:szCs w:val="24"/>
        </w:rPr>
        <w:t xml:space="preserve">. В случае отсутствия в структуре владения недропользователя и/или заявителя на получение права пользования недрами физических лиц либо государств, отвечающих признакам бенефициара согласно пункту 1 </w:t>
      </w:r>
      <w:r>
        <w:rPr>
          <w:rFonts w:ascii="Arial" w:cs="Arial" w:eastAsia="Arial" w:hAnsi="Arial"/>
          <w:sz w:val="24"/>
          <w:szCs w:val="24"/>
        </w:rPr>
        <w:t xml:space="preserve">статьи 4</w:t>
      </w:r>
      <w:r>
        <w:rPr>
          <w:rFonts w:ascii="Arial" w:cs="Arial" w:eastAsia="Arial" w:hAnsi="Arial"/>
          <w:sz w:val="24"/>
          <w:szCs w:val="24"/>
        </w:rPr>
        <w:t xml:space="preserve"> Закона Кыргызской Республики "О недрах", форма заполняется и представляется с отметкой об отсутствии бенефициаров в соответствующем поле.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8</w:t>
      </w:r>
      <w:r>
        <w:rPr>
          <w:rFonts w:ascii="Arial" w:cs="Arial" w:eastAsia="Arial" w:hAnsi="Arial"/>
          <w:sz w:val="24"/>
          <w:szCs w:val="24"/>
        </w:rPr>
        <w:t xml:space="preserve">. Под косвенным владением акциями или долями участия в уставном капитале недропользователя и/или заявителя на получение права пользования недрами понимается владение бенефициаром такими акциями или долями участия в уставном капитале через третьих лиц.</w:t>
      </w:r>
    </w:p>
    <w:p>
      <w:pPr>
        <w:spacing w:after="60"/>
        <w:ind w:firstLine="567"/>
        <w:jc w:val="both"/>
      </w:pPr>
      <w:r>
        <w:rPr>
          <w:rFonts w:ascii="Arial" w:cs="Arial" w:eastAsia="Arial" w:hAnsi="Arial"/>
          <w:sz w:val="24"/>
          <w:szCs w:val="24"/>
        </w:rPr>
        <w:t xml:space="preserve">Под косвенным владением голосами высшего органа управления недропользователя и/или заявителя на получение права пользования недрами понимается владение бенефициаром голосами высшего органа управления через третьих лиц.</w:t>
      </w:r>
    </w:p>
    <w:p>
      <w:pPr>
        <w:spacing w:after="60"/>
        <w:ind w:firstLine="567"/>
        <w:jc w:val="both"/>
      </w:pPr>
      <w:r>
        <w:rPr>
          <w:rFonts w:ascii="Arial" w:cs="Arial" w:eastAsia="Arial" w:hAnsi="Arial"/>
          <w:sz w:val="24"/>
          <w:szCs w:val="24"/>
        </w:rPr>
        <w:t xml:space="preserve">Под косвенным владением прав назначения и/или отзыва членов органов управления недропользователя и/или заявителя на получение права пользования недрами понимается владение бенефициаром правами назначения и/или отзыва членов органов управления через третьих лиц.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9</w:t>
      </w:r>
      <w:r>
        <w:rPr>
          <w:rFonts w:ascii="Arial" w:cs="Arial" w:eastAsia="Arial" w:hAnsi="Arial"/>
          <w:sz w:val="24"/>
          <w:szCs w:val="24"/>
        </w:rPr>
        <w:t xml:space="preserve">. Подписание и представление информации (сведений) о бенефициарах в уполномоченный государственный орган по недропользованию подтверждает полноту, точность и достоверность представленной недропользователем и/или заявителем на получение права пользования недрами информации (сведений) о бенефициарах. Непредставление или представление недостоверной информации (сведений) о бенефициарах недропользователем является основанием для прекращения права пользования недрами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sz w:val="24"/>
          <w:szCs w:val="24"/>
        </w:rPr>
        <w:t xml:space="preserve">Под представлением недостоверной информации (сведений) о бенефициарах понимается представление ложной, не соответствующей действительности, неактуальной (устаревшей), вводящей в заблуждение и/или неполной информации (сведений) о бенефициаре, в том числе его персональных данных, признаках, определяющих его в качестве бенефициара в соответствии с пунктом 1 </w:t>
      </w:r>
      <w:r>
        <w:rPr>
          <w:rFonts w:ascii="Arial" w:cs="Arial" w:eastAsia="Arial" w:hAnsi="Arial"/>
          <w:sz w:val="24"/>
          <w:szCs w:val="24"/>
        </w:rPr>
        <w:t xml:space="preserve">статьи 4</w:t>
      </w:r>
      <w:r>
        <w:rPr>
          <w:rFonts w:ascii="Arial" w:cs="Arial" w:eastAsia="Arial" w:hAnsi="Arial"/>
          <w:sz w:val="24"/>
          <w:szCs w:val="24"/>
        </w:rPr>
        <w:t xml:space="preserve"> Закона Кыргызской Республики "О недрах", признаках публичного должностного лица (при наличии) и любой другой информации (сведений) о бенефициаре, представляемой в соответствии с настоящим Положением, а также неполучение недропользователем и/или заявителем на получение права пользования недрами надлежащего согласия бенефициара на использование и передачу его персональных данных, получение персональных данных с нарушением согласия бенефициара, как предусмотрено пунктом 21-5 настоящего Положения, либо несоответствие согласия бенефициара законодательству об информации персонального характера и/или требованиям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10</w:t>
      </w:r>
      <w:r>
        <w:rPr>
          <w:rFonts w:ascii="Arial" w:cs="Arial" w:eastAsia="Arial" w:hAnsi="Arial"/>
          <w:sz w:val="24"/>
          <w:szCs w:val="24"/>
        </w:rPr>
        <w:t xml:space="preserve">. Информация (сведения) о бенефициарах недропользователя и/или заявителя на получения права пользования недрами публикуется на официальном Интернет-сайте уполномоченного государственного органа по недропользованию и обновляется в течение 10 рабочих дней с даты выдачи новой лицензии и/или представления недропользователем информации (сведений) о бенефициарах и/или представления измененной информации (сведений) о бенефициарах.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11</w:t>
      </w:r>
      <w:r>
        <w:rPr>
          <w:rFonts w:ascii="Arial" w:cs="Arial" w:eastAsia="Arial" w:hAnsi="Arial"/>
          <w:sz w:val="24"/>
          <w:szCs w:val="24"/>
        </w:rPr>
        <w:t xml:space="preserve">. На официальном Интернет-сайте уполномоченного государственного органа по недропользованию публикуется следующая информация (сведения) о бенефициарах:</w:t>
      </w:r>
    </w:p>
    <w:p>
      <w:pPr>
        <w:spacing w:after="60"/>
        <w:ind w:firstLine="567"/>
        <w:jc w:val="both"/>
      </w:pPr>
      <w:r>
        <w:rPr>
          <w:rFonts w:ascii="Arial" w:cs="Arial" w:eastAsia="Arial" w:hAnsi="Arial"/>
          <w:sz w:val="24"/>
          <w:szCs w:val="24"/>
        </w:rPr>
        <w:t xml:space="preserve">- фамилия, имя, отчество, гражданство, год рождения, контактный адрес бенефициара;</w:t>
      </w:r>
    </w:p>
    <w:p>
      <w:pPr>
        <w:spacing w:after="60"/>
        <w:ind w:firstLine="567"/>
        <w:jc w:val="both"/>
      </w:pPr>
      <w:r>
        <w:rPr>
          <w:rFonts w:ascii="Arial" w:cs="Arial" w:eastAsia="Arial" w:hAnsi="Arial"/>
          <w:sz w:val="24"/>
          <w:szCs w:val="24"/>
        </w:rPr>
        <w:t xml:space="preserve">- фамилия, имя, отчество, должность бенефициара - публичного должностного лица (при наличии);</w:t>
      </w:r>
    </w:p>
    <w:p>
      <w:pPr>
        <w:spacing w:after="60"/>
        <w:ind w:firstLine="567"/>
        <w:jc w:val="both"/>
      </w:pPr>
      <w:r>
        <w:rPr>
          <w:rFonts w:ascii="Arial" w:cs="Arial" w:eastAsia="Arial" w:hAnsi="Arial"/>
          <w:sz w:val="24"/>
          <w:szCs w:val="24"/>
        </w:rPr>
        <w:t xml:space="preserve">- если бенефициаром недропользователя является государство, полное наименование государства, наименование и юридический адрес уполномоченного органа, выступающего в качестве бенефициара от имени государства (орган государственной власти, орган местного самоуправления или иной орган);</w:t>
      </w:r>
    </w:p>
    <w:p>
      <w:pPr>
        <w:spacing w:after="60"/>
        <w:ind w:firstLine="567"/>
        <w:jc w:val="both"/>
      </w:pPr>
      <w:r>
        <w:rPr>
          <w:rFonts w:ascii="Arial" w:cs="Arial" w:eastAsia="Arial" w:hAnsi="Arial"/>
          <w:sz w:val="24"/>
          <w:szCs w:val="24"/>
        </w:rPr>
        <w:t xml:space="preserve">- доля участия/акций (прямо и косвенно) (в процентах);</w:t>
      </w:r>
    </w:p>
    <w:p>
      <w:pPr>
        <w:spacing w:after="60"/>
        <w:ind w:firstLine="567"/>
        <w:jc w:val="both"/>
      </w:pPr>
      <w:r>
        <w:rPr>
          <w:rFonts w:ascii="Arial" w:cs="Arial" w:eastAsia="Arial" w:hAnsi="Arial"/>
          <w:sz w:val="24"/>
          <w:szCs w:val="24"/>
        </w:rPr>
        <w:t xml:space="preserve">- доля голосов в высшем органе управления (прямо и косвенно) (в процентах);</w:t>
      </w:r>
    </w:p>
    <w:p>
      <w:pPr>
        <w:spacing w:after="60"/>
        <w:ind w:firstLine="567"/>
        <w:jc w:val="both"/>
      </w:pPr>
      <w:r>
        <w:rPr>
          <w:rFonts w:ascii="Arial" w:cs="Arial" w:eastAsia="Arial" w:hAnsi="Arial"/>
          <w:sz w:val="24"/>
          <w:szCs w:val="24"/>
        </w:rPr>
        <w:t xml:space="preserve">- полномочия по назначению/отзыву членов органов управления (прямо и косвенно) (наличие или отсутствие).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12</w:t>
      </w:r>
      <w:r>
        <w:rPr>
          <w:rFonts w:ascii="Arial" w:cs="Arial" w:eastAsia="Arial" w:hAnsi="Arial"/>
          <w:sz w:val="24"/>
          <w:szCs w:val="24"/>
        </w:rPr>
        <w:t xml:space="preserve">. Если недропользователь и/или заявитель на получение права пользования недрами либо их акционер или участник (включая вышестоящих прямых или косвенных акционеров или участников недропользователя и/или заявителя на получение права пользования недрами) являются публичной компанией, на официальном Интернет-сайте уполномоченного государственного органа по недропользованию публикуется следующая информация (сведения):</w:t>
      </w:r>
    </w:p>
    <w:p>
      <w:pPr>
        <w:spacing w:after="60"/>
        <w:ind w:firstLine="567"/>
        <w:jc w:val="both"/>
      </w:pPr>
      <w:r>
        <w:rPr>
          <w:rFonts w:ascii="Arial" w:cs="Arial" w:eastAsia="Arial" w:hAnsi="Arial"/>
          <w:sz w:val="24"/>
          <w:szCs w:val="24"/>
        </w:rPr>
        <w:t xml:space="preserve">- наименование публичной компании, юридический адрес;</w:t>
      </w:r>
    </w:p>
    <w:p>
      <w:pPr>
        <w:spacing w:after="60"/>
        <w:ind w:firstLine="567"/>
        <w:jc w:val="both"/>
      </w:pPr>
      <w:r>
        <w:rPr>
          <w:rFonts w:ascii="Arial" w:cs="Arial" w:eastAsia="Arial" w:hAnsi="Arial"/>
          <w:sz w:val="24"/>
          <w:szCs w:val="24"/>
        </w:rPr>
        <w:t xml:space="preserve">- доля участия/акций (прямо и косвенно) (в процентах);</w:t>
      </w:r>
    </w:p>
    <w:p>
      <w:pPr>
        <w:spacing w:after="60"/>
        <w:ind w:firstLine="567"/>
        <w:jc w:val="both"/>
      </w:pPr>
      <w:r>
        <w:rPr>
          <w:rFonts w:ascii="Arial" w:cs="Arial" w:eastAsia="Arial" w:hAnsi="Arial"/>
          <w:sz w:val="24"/>
          <w:szCs w:val="24"/>
        </w:rPr>
        <w:t xml:space="preserve">- доля голосов в высшем органе управления (прямо и косвенно) (в процентах);</w:t>
      </w:r>
    </w:p>
    <w:p>
      <w:pPr>
        <w:spacing w:after="60"/>
        <w:ind w:firstLine="567"/>
        <w:jc w:val="both"/>
      </w:pPr>
      <w:r>
        <w:rPr>
          <w:rFonts w:ascii="Arial" w:cs="Arial" w:eastAsia="Arial" w:hAnsi="Arial"/>
          <w:sz w:val="24"/>
          <w:szCs w:val="24"/>
        </w:rPr>
        <w:t xml:space="preserve">- полномочия по назначению/отзыву членов органов управления (прямо и косвенно) (наличие или отсутствие);</w:t>
      </w:r>
    </w:p>
    <w:p>
      <w:pPr>
        <w:spacing w:after="60"/>
        <w:ind w:firstLine="567"/>
        <w:jc w:val="both"/>
      </w:pPr>
      <w:r>
        <w:rPr>
          <w:rFonts w:ascii="Arial" w:cs="Arial" w:eastAsia="Arial" w:hAnsi="Arial"/>
          <w:sz w:val="24"/>
          <w:szCs w:val="24"/>
        </w:rPr>
        <w:t xml:space="preserve">- наименование фондовой биржи, идентификационный код и иные реквизиты публичной компании;</w:t>
      </w:r>
    </w:p>
    <w:p>
      <w:pPr>
        <w:spacing w:after="60"/>
        <w:ind w:firstLine="567"/>
        <w:jc w:val="both"/>
      </w:pPr>
      <w:r>
        <w:rPr>
          <w:rFonts w:ascii="Arial" w:cs="Arial" w:eastAsia="Arial" w:hAnsi="Arial"/>
          <w:sz w:val="24"/>
          <w:szCs w:val="24"/>
        </w:rPr>
        <w:t xml:space="preserve">- ссылка на веб-сайт фондовой биржи, а также ссылка на веб-страницу публичной компании на веб-сайте фондовой биржи;</w:t>
      </w:r>
    </w:p>
    <w:p>
      <w:pPr>
        <w:spacing w:after="60"/>
        <w:ind w:firstLine="567"/>
        <w:jc w:val="both"/>
      </w:pPr>
      <w:r>
        <w:rPr>
          <w:rFonts w:ascii="Arial" w:cs="Arial" w:eastAsia="Arial" w:hAnsi="Arial"/>
          <w:sz w:val="24"/>
          <w:szCs w:val="24"/>
        </w:rPr>
        <w:t xml:space="preserve">- информация (сведения) об иных бенефициарах недропользователя (при их наличии), предусмотренная пунктом 21-12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13</w:t>
      </w:r>
      <w:r>
        <w:rPr>
          <w:rFonts w:ascii="Arial" w:cs="Arial" w:eastAsia="Arial" w:hAnsi="Arial"/>
          <w:sz w:val="24"/>
          <w:szCs w:val="24"/>
        </w:rPr>
        <w:t xml:space="preserve">. В случае изменения информации (сведений) о бенефициаре, недропользователь обязан в течение 60 календарных дней с даты таких изменений представить в уполномоченный государственный орган по недропользованию обновленную информацию (сведения) о бенефициаре путем заполнения формы информации в порядке, установленном настоящим Положением. Непредставление обновленной информации (сведений) о бенефициаре или представление недостоверной информации (сведений) является основанием для прекращения права пользования недрами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недрах".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14</w:t>
      </w:r>
      <w:r>
        <w:rPr>
          <w:rFonts w:ascii="Arial" w:cs="Arial" w:eastAsia="Arial" w:hAnsi="Arial"/>
          <w:sz w:val="24"/>
          <w:szCs w:val="24"/>
        </w:rPr>
        <w:t xml:space="preserve">. Информация (сведения) о бенефициарах представляется на бумажном носителе вместе с фотокопиями на электронном носителе информации. Каждая страница информации заверяется печатью недропользователя и/или заявителя на получение права пользования недрами.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w:t>
      </w:r>
      <w:r>
        <w:rPr>
          <w:rFonts w:ascii="Arial" w:cs="Arial" w:eastAsia="Arial" w:hAnsi="Arial"/>
          <w:sz w:val="24"/>
          <w:szCs w:val="24"/>
        </w:rPr>
        <w:t xml:space="preserve">15</w:t>
      </w:r>
      <w:r>
        <w:rPr>
          <w:rFonts w:ascii="Arial" w:cs="Arial" w:eastAsia="Arial" w:hAnsi="Arial"/>
          <w:sz w:val="24"/>
          <w:szCs w:val="24"/>
        </w:rPr>
        <w:t xml:space="preserve">. Доступ третьих лиц к информации (сведениям) о бенефициарах осуществляется с учетом требований законодательства об информации персонального характера.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15 сентября 2020 года № 486</w:t>
      </w:r>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Комиссия по вопросам лицензирования недропользования</w:t>
      </w:r>
    </w:p>
    <w:p>
      <w:pPr>
        <w:spacing w:after="60"/>
        <w:ind w:firstLine="567"/>
        <w:jc w:val="both"/>
      </w:pPr>
      <w:r>
        <w:rPr>
          <w:rFonts w:ascii="Arial" w:cs="Arial" w:eastAsia="Arial" w:hAnsi="Arial"/>
          <w:sz w:val="24"/>
          <w:szCs w:val="24"/>
        </w:rPr>
        <w:t xml:space="preserve">22. Для решения вопросов, связанных с лицензированием недропользования в уполномоченном государственном органе по недропользованию создается Комиссия по вопросам лицензирования недропользования (далее - Комиссия).</w:t>
      </w:r>
    </w:p>
    <w:p>
      <w:pPr>
        <w:spacing w:after="60"/>
        <w:ind w:firstLine="567"/>
        <w:jc w:val="both"/>
      </w:pPr>
      <w:r>
        <w:rPr>
          <w:rFonts w:ascii="Arial" w:cs="Arial" w:eastAsia="Arial" w:hAnsi="Arial"/>
          <w:sz w:val="24"/>
          <w:szCs w:val="24"/>
        </w:rPr>
        <w:t xml:space="preserve">23. В полномочия Комиссии входит рассмотрение следующих вопросов:</w:t>
      </w:r>
    </w:p>
    <w:p>
      <w:pPr>
        <w:spacing w:after="60"/>
        <w:ind w:firstLine="567"/>
        <w:jc w:val="both"/>
      </w:pPr>
      <w:r>
        <w:rPr>
          <w:rFonts w:ascii="Arial" w:cs="Arial" w:eastAsia="Arial" w:hAnsi="Arial"/>
          <w:sz w:val="24"/>
          <w:szCs w:val="24"/>
        </w:rPr>
        <w:t xml:space="preserve">- трансформация лицензии;</w:t>
      </w:r>
    </w:p>
    <w:p>
      <w:pPr>
        <w:spacing w:after="60"/>
        <w:ind w:firstLine="567"/>
        <w:jc w:val="both"/>
      </w:pPr>
      <w:r>
        <w:rPr>
          <w:rFonts w:ascii="Arial" w:cs="Arial" w:eastAsia="Arial" w:hAnsi="Arial"/>
          <w:sz w:val="24"/>
          <w:szCs w:val="24"/>
        </w:rPr>
        <w:t xml:space="preserve">- продление срока действия лицензий и/или лицензионных соглашений;</w:t>
      </w:r>
    </w:p>
    <w:p>
      <w:pPr>
        <w:spacing w:after="60"/>
        <w:ind w:firstLine="567"/>
        <w:jc w:val="both"/>
      </w:pPr>
      <w:r>
        <w:rPr>
          <w:rFonts w:ascii="Arial" w:cs="Arial" w:eastAsia="Arial" w:hAnsi="Arial"/>
          <w:sz w:val="24"/>
          <w:szCs w:val="24"/>
        </w:rPr>
        <w:t xml:space="preserve">- приостановление и/или прекращение права пользования недрами;</w:t>
      </w:r>
    </w:p>
    <w:p>
      <w:pPr>
        <w:spacing w:after="60"/>
        <w:ind w:firstLine="567"/>
        <w:jc w:val="both"/>
      </w:pPr>
      <w:r>
        <w:rPr>
          <w:rFonts w:ascii="Arial" w:cs="Arial" w:eastAsia="Arial" w:hAnsi="Arial"/>
          <w:sz w:val="24"/>
          <w:szCs w:val="24"/>
        </w:rPr>
        <w:t xml:space="preserve">- внесение изменений и/или дополнений в лицензионные соглашения;</w:t>
      </w:r>
    </w:p>
    <w:p>
      <w:pPr>
        <w:spacing w:after="60"/>
        <w:ind w:firstLine="567"/>
        <w:jc w:val="both"/>
      </w:pPr>
      <w:r>
        <w:rPr>
          <w:rFonts w:ascii="Arial" w:cs="Arial" w:eastAsia="Arial" w:hAnsi="Arial"/>
          <w:sz w:val="24"/>
          <w:szCs w:val="24"/>
        </w:rPr>
        <w:t xml:space="preserve">- рассмотрения вопроса выдачи согласия на залог;</w:t>
      </w:r>
    </w:p>
    <w:p>
      <w:pPr>
        <w:spacing w:after="60"/>
        <w:ind w:firstLine="567"/>
        <w:jc w:val="both"/>
      </w:pPr>
      <w:r>
        <w:rPr>
          <w:rFonts w:ascii="Arial" w:cs="Arial" w:eastAsia="Arial" w:hAnsi="Arial"/>
          <w:sz w:val="24"/>
          <w:szCs w:val="24"/>
        </w:rPr>
        <w:t xml:space="preserve">- рассмотрение иных вопросов, связанных с недропользованием.</w:t>
      </w:r>
    </w:p>
    <w:p>
      <w:pPr>
        <w:spacing w:after="60"/>
        <w:ind w:firstLine="567"/>
        <w:jc w:val="both"/>
      </w:pPr>
      <w:r>
        <w:rPr>
          <w:rFonts w:ascii="Arial" w:cs="Arial" w:eastAsia="Arial" w:hAnsi="Arial"/>
          <w:sz w:val="24"/>
          <w:szCs w:val="24"/>
        </w:rPr>
        <w:t xml:space="preserve">24. Состав Комиссии утверждается руководителем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25. Председателем Комиссии является руководитель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26. Работу Комиссии возглавляет председатель Комиссии, в его отсутствие - заместитель председателя Комиссии.</w:t>
      </w:r>
    </w:p>
    <w:p>
      <w:pPr>
        <w:spacing w:after="60"/>
        <w:ind w:firstLine="567"/>
        <w:jc w:val="both"/>
      </w:pPr>
      <w:r>
        <w:rPr>
          <w:rFonts w:ascii="Arial" w:cs="Arial" w:eastAsia="Arial" w:hAnsi="Arial"/>
          <w:sz w:val="24"/>
          <w:szCs w:val="24"/>
        </w:rPr>
        <w:t xml:space="preserve">27. Заседание Комиссии считается правомочным, если на нем присутствует более половины общего числа членов Комиссии.</w:t>
      </w:r>
    </w:p>
    <w:p>
      <w:pPr>
        <w:spacing w:after="60"/>
        <w:ind w:firstLine="567"/>
        <w:jc w:val="both"/>
      </w:pPr>
      <w:r>
        <w:rPr>
          <w:rFonts w:ascii="Arial" w:cs="Arial" w:eastAsia="Arial" w:hAnsi="Arial"/>
          <w:sz w:val="24"/>
          <w:szCs w:val="24"/>
        </w:rPr>
        <w:t xml:space="preserve">28. Решение Комиссии принимается открытым голосованием, большинством от общего числа голосов присутствующих на заседании членов Комиссии. В случае равенства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29. Заседания Комиссии проводятся по мере поступления соответствующих материалов или в связи с необходимостью решения вопросов в сфере лицензирования недропользования.</w:t>
      </w:r>
    </w:p>
    <w:p>
      <w:pPr>
        <w:spacing w:after="60"/>
        <w:ind w:firstLine="567"/>
        <w:jc w:val="both"/>
      </w:pPr>
      <w:r>
        <w:rPr>
          <w:rFonts w:ascii="Arial" w:cs="Arial" w:eastAsia="Arial" w:hAnsi="Arial"/>
          <w:sz w:val="24"/>
          <w:szCs w:val="24"/>
        </w:rPr>
        <w:t xml:space="preserve">30. Заседания Комиссии, а также принятые решения оформляются протоколом. Решения комиссии вступает в силу с момента их подписания.</w:t>
      </w:r>
    </w:p>
    <w:p>
      <w:pPr>
        <w:spacing w:after="60"/>
        <w:ind w:firstLine="567"/>
        <w:jc w:val="both"/>
      </w:pPr>
      <w:r>
        <w:rPr>
          <w:rFonts w:ascii="Arial" w:cs="Arial" w:eastAsia="Arial" w:hAnsi="Arial"/>
          <w:sz w:val="24"/>
          <w:szCs w:val="24"/>
        </w:rPr>
        <w:t xml:space="preserve">31. Члены Комиссии, несогласные с решением Комиссии, вправе в письменной форме изложить свое мнение, которое подлежит обязательному приобщению к протоколу заседания Комиссии.</w:t>
      </w:r>
    </w:p>
    <w:p>
      <w:pPr>
        <w:spacing w:after="60"/>
        <w:ind w:firstLine="567"/>
        <w:jc w:val="both"/>
      </w:pPr>
      <w:r>
        <w:rPr>
          <w:rFonts w:ascii="Arial" w:cs="Arial" w:eastAsia="Arial" w:hAnsi="Arial"/>
          <w:sz w:val="24"/>
          <w:szCs w:val="24"/>
        </w:rPr>
        <w:t xml:space="preserve">32. Выписка из протокола заседания Комиссии вручается недропользователю либо высылается ему по последнему известному адресу в течение 10 рабочих дней со дня подписания протокола заседания Комиссии.</w:t>
      </w:r>
    </w:p>
    <w:p>
      <w:pPr>
        <w:spacing w:after="60"/>
        <w:ind w:firstLine="567"/>
        <w:jc w:val="both"/>
      </w:pPr>
      <w:r>
        <w:rPr>
          <w:rFonts w:ascii="Arial" w:cs="Arial" w:eastAsia="Arial" w:hAnsi="Arial"/>
          <w:sz w:val="24"/>
          <w:szCs w:val="24"/>
        </w:rPr>
        <w:t xml:space="preserve">33. При поступлении дополнительных материалов, свидетельствующих в пользу недропользователя, о которых не было известно членам Комиссии при принятии решения, решение Комиссии подлежит пересмотру.</w:t>
      </w:r>
    </w:p>
    <w:p>
      <w:pPr>
        <w:spacing w:after="60"/>
        <w:ind w:firstLine="567"/>
        <w:jc w:val="both"/>
      </w:pPr>
      <w:r>
        <w:rPr>
          <w:rFonts w:ascii="Arial" w:cs="Arial" w:eastAsia="Arial" w:hAnsi="Arial"/>
          <w:sz w:val="24"/>
          <w:szCs w:val="24"/>
        </w:rPr>
        <w:t xml:space="preserve">34. Решение о прекращении прав пользования недрами пересматривается Комиссией в случае обращения лицензиата по его пересмотру в течение одного месяца со дня направления недропользователю выписки из протокола заседания Комиссии.</w:t>
      </w:r>
    </w:p>
    <w:p>
      <w:pPr>
        <w:spacing w:after="200" w:before="200"/>
        <w:jc w:val="center"/>
      </w:pPr>
      <w:r>
        <w:rPr>
          <w:rFonts w:ascii="Arial" w:cs="Arial" w:eastAsia="Arial" w:hAnsi="Arial"/>
          <w:b/>
          <w:bCs/>
          <w:sz w:val="24"/>
          <w:szCs w:val="24"/>
        </w:rPr>
        <w:t xml:space="preserve">4. Порядок оформления условий лицензирования и продления срока действия лицензий</w:t>
      </w:r>
    </w:p>
    <w:p>
      <w:pPr>
        <w:spacing w:after="60"/>
        <w:ind w:firstLine="567"/>
        <w:jc w:val="both"/>
      </w:pPr>
      <w:r>
        <w:rPr>
          <w:rFonts w:ascii="Arial" w:cs="Arial" w:eastAsia="Arial" w:hAnsi="Arial"/>
          <w:sz w:val="24"/>
          <w:szCs w:val="24"/>
        </w:rPr>
        <w:t xml:space="preserve">35. Лицензия и лицензионное соглашение на проектирование работ (геологическое изучение недр, разработка месторождений полезных ископаемых, строительство и эксплуатация подземных сооружений, не связанных с добычей полезных ископаемых) на лицензионном объекте выдаются победителю конкурса или аукциона после:</w:t>
      </w:r>
    </w:p>
    <w:p>
      <w:pPr>
        <w:spacing w:after="60"/>
        <w:ind w:firstLine="567"/>
        <w:jc w:val="both"/>
      </w:pPr>
      <w:r>
        <w:rPr>
          <w:rFonts w:ascii="Arial" w:cs="Arial" w:eastAsia="Arial" w:hAnsi="Arial"/>
          <w:sz w:val="24"/>
          <w:szCs w:val="24"/>
        </w:rPr>
        <w:t xml:space="preserve">1) утверждения конкурсной комиссией результатов конкурса или подписания протокола аукционной комиссией;</w:t>
      </w:r>
    </w:p>
    <w:p>
      <w:pPr>
        <w:spacing w:after="60"/>
        <w:ind w:firstLine="567"/>
        <w:jc w:val="both"/>
      </w:pPr>
      <w:r>
        <w:rPr>
          <w:rFonts w:ascii="Arial" w:cs="Arial" w:eastAsia="Arial" w:hAnsi="Arial"/>
          <w:sz w:val="24"/>
          <w:szCs w:val="24"/>
        </w:rPr>
        <w:t xml:space="preserve">2) уплаты победителем конкурса сбора за предоставление права пользования недрами объекта конкурса или оплаты победителем аукциона итоговой стоимости за объект недр;</w:t>
      </w:r>
    </w:p>
    <w:p>
      <w:pPr>
        <w:spacing w:after="60"/>
        <w:ind w:firstLine="567"/>
        <w:jc w:val="both"/>
      </w:pPr>
      <w:r>
        <w:rPr>
          <w:rFonts w:ascii="Arial" w:cs="Arial" w:eastAsia="Arial" w:hAnsi="Arial"/>
          <w:sz w:val="24"/>
          <w:szCs w:val="24"/>
        </w:rPr>
        <w:t xml:space="preserve">3) передачи победителем конкурса или аукциона доли в уставном капитале созданного им в Кыргызской Республике юридического лица уполномоченному государственному органу в сфере управления государственным имуществом или уполномоченному хозяйствующему субъекту со 100-процентной долей государства;</w:t>
      </w:r>
    </w:p>
    <w:p>
      <w:pPr>
        <w:spacing w:after="60"/>
        <w:ind w:firstLine="567"/>
        <w:jc w:val="both"/>
      </w:pPr>
      <w:r>
        <w:rPr>
          <w:rFonts w:ascii="Arial" w:cs="Arial" w:eastAsia="Arial" w:hAnsi="Arial"/>
          <w:sz w:val="24"/>
          <w:szCs w:val="24"/>
        </w:rPr>
        <w:t xml:space="preserve">4) принятия уполномоченным государственным органом по недропользованию решения о выдаче лицензии.</w:t>
      </w:r>
    </w:p>
    <w:p>
      <w:pPr>
        <w:spacing w:after="60"/>
        <w:ind w:firstLine="567"/>
        <w:jc w:val="both"/>
      </w:pPr>
      <w:r>
        <w:rPr>
          <w:rFonts w:ascii="Arial" w:cs="Arial" w:eastAsia="Arial" w:hAnsi="Arial"/>
          <w:sz w:val="24"/>
          <w:szCs w:val="24"/>
        </w:rPr>
        <w:t xml:space="preserve">В случае выдачи лицензий на разработку (отбор и использование) подземных вод лицензионное соглашение выдается на отбор воды (без проектирования) с условиями получения положительной экологической экспертизы на технический проект и удостоверения на право временного пользования земельным участком.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o4yzsd6-vch5v1f8lkfw">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Для получения лицензии иностранному юридическому лицу необходимо до получения лицензии произвести регистрацию дочерней компании (со 100% долей участия) в Кыргызской Республике, с указанием наименования и адреса лицензиата в Кыргызской Республике.</w:t>
      </w:r>
    </w:p>
    <w:p>
      <w:pPr>
        <w:spacing w:after="60"/>
        <w:ind w:firstLine="567"/>
        <w:jc w:val="both"/>
      </w:pPr>
      <w:r>
        <w:rPr>
          <w:rFonts w:ascii="Arial" w:cs="Arial" w:eastAsia="Arial" w:hAnsi="Arial"/>
          <w:sz w:val="24"/>
          <w:szCs w:val="24"/>
        </w:rPr>
        <w:t xml:space="preserve">37. Лицензионное соглашение является неотъемлемой частью лицензии, которая содержит сведения, указанные в </w:t>
      </w:r>
      <w:r>
        <w:rPr>
          <w:rFonts w:ascii="Arial" w:cs="Arial" w:eastAsia="Arial" w:hAnsi="Arial"/>
          <w:sz w:val="24"/>
          <w:szCs w:val="24"/>
        </w:rPr>
        <w:t xml:space="preserve">статье 32</w:t>
      </w:r>
      <w:r>
        <w:rPr>
          <w:rFonts w:ascii="Arial" w:cs="Arial" w:eastAsia="Arial" w:hAnsi="Arial"/>
          <w:sz w:val="24"/>
          <w:szCs w:val="24"/>
        </w:rPr>
        <w:t xml:space="preserve"> Закона Кыргызской Республики "О недрах".</w:t>
      </w:r>
    </w:p>
    <w:p>
      <w:pPr>
        <w:spacing w:after="60"/>
        <w:ind w:firstLine="567"/>
        <w:jc w:val="both"/>
      </w:pPr>
      <w:r>
        <w:rPr>
          <w:rFonts w:ascii="Arial" w:cs="Arial" w:eastAsia="Arial" w:hAnsi="Arial"/>
          <w:sz w:val="24"/>
          <w:szCs w:val="24"/>
        </w:rPr>
        <w:t xml:space="preserve">Обязательство о сохранении на весь период действия лицензии фиксированной доли уполномоченного государственного органа в сфере управления государственным имуществом или уполномоченного хозяйствующего субъекта со 100-процентной долей государства в уставном капитале юридического лица, созданного лицензиатом в Кыргызской Республике, в размере, указанном в протоколе конкурса или аукциона, подлежит включению в условия лицензионного соглашения.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ydo-xi6qdeceft8zeoa">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Лицензия представляет собой установленной формы бланк строгой отчетности с наименованием лицензионного органа и изображением Государственного герба Кыргызской Республики, порядковым номером и сведениями по лицензированию, указанными в </w:t>
      </w:r>
      <w:r>
        <w:rPr>
          <w:rFonts w:ascii="Arial" w:cs="Arial" w:eastAsia="Arial" w:hAnsi="Arial"/>
          <w:sz w:val="24"/>
          <w:szCs w:val="24"/>
        </w:rPr>
        <w:t xml:space="preserve">статье 32</w:t>
      </w:r>
      <w:r>
        <w:rPr>
          <w:rFonts w:ascii="Arial" w:cs="Arial" w:eastAsia="Arial" w:hAnsi="Arial"/>
          <w:sz w:val="24"/>
          <w:szCs w:val="24"/>
        </w:rPr>
        <w:t xml:space="preserve"> Закона Кыргызской Республики "О недрах".</w:t>
      </w:r>
    </w:p>
    <w:p>
      <w:pPr>
        <w:spacing w:after="60"/>
        <w:ind w:firstLine="567"/>
        <w:jc w:val="both"/>
      </w:pPr>
      <w:r>
        <w:rPr>
          <w:rFonts w:ascii="Arial" w:cs="Arial" w:eastAsia="Arial" w:hAnsi="Arial"/>
          <w:sz w:val="24"/>
          <w:szCs w:val="24"/>
        </w:rPr>
        <w:t xml:space="preserve">39. За выдачу лицензии взимается государственная пошлина.</w:t>
      </w:r>
    </w:p>
    <w:p>
      <w:pPr>
        <w:spacing w:after="60"/>
        <w:ind w:firstLine="567"/>
        <w:jc w:val="both"/>
      </w:pPr>
      <w:r>
        <w:rPr>
          <w:rFonts w:ascii="Arial" w:cs="Arial" w:eastAsia="Arial" w:hAnsi="Arial"/>
          <w:sz w:val="24"/>
          <w:szCs w:val="24"/>
        </w:rPr>
        <w:t xml:space="preserve">40. После получения лицензии с лицензионным соглашением на проектирование работ лицензиат составляет и представляет лицензиару технический проект с положительными экспертными заключениями по промышленной, экологической безопасности и охране недр, за исключением случаев, предусмотренных пунктом 54 настоящего Положения, а также копию согласия и/или документа о предоставлении земельного участка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предоставления земельных участков под недропользование,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15 декабря 2017 года № 810.</w:t>
      </w:r>
    </w:p>
    <w:p>
      <w:pPr>
        <w:spacing w:after="60"/>
        <w:ind w:firstLine="567"/>
        <w:jc w:val="both"/>
      </w:pPr>
      <w:r>
        <w:rPr>
          <w:rFonts w:ascii="Arial" w:cs="Arial" w:eastAsia="Arial" w:hAnsi="Arial"/>
          <w:sz w:val="24"/>
          <w:szCs w:val="24"/>
        </w:rPr>
        <w:t xml:space="preserve">В случае возникновения права пользования недрами на приграничных с Государственной границей Кыргызской Республики участках и в пограничной полосе дополнительно предоставляется разрешение уполномоченного государственного органа в сфере охраны государственной границы.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На объекты недр, по которым право пользование недрами предоставлено путем проведения конкурса, лицензионное соглашение на проектирование работ выдается на срок, предусмотренный конкурсными условиями, на остальные объекты недр - на срок действия лицензии.</w:t>
      </w:r>
    </w:p>
    <w:p>
      <w:pPr>
        <w:spacing w:after="60"/>
        <w:ind w:firstLine="567"/>
        <w:jc w:val="both"/>
      </w:pPr>
      <w:r>
        <w:rPr>
          <w:rFonts w:ascii="Arial" w:cs="Arial" w:eastAsia="Arial" w:hAnsi="Arial"/>
          <w:sz w:val="24"/>
          <w:szCs w:val="24"/>
        </w:rPr>
        <w:t xml:space="preserve">42. После выполнение всех условий лицензионного соглашения на проектирование работ, лицензиаром выдается следующее лицензионное соглашение на проведение работ в соответствии с техническим проектом.</w:t>
      </w:r>
    </w:p>
    <w:p>
      <w:pPr>
        <w:spacing w:after="60"/>
        <w:ind w:firstLine="567"/>
        <w:jc w:val="both"/>
      </w:pPr>
      <w:r>
        <w:rPr>
          <w:rFonts w:ascii="Arial" w:cs="Arial" w:eastAsia="Arial" w:hAnsi="Arial"/>
          <w:sz w:val="24"/>
          <w:szCs w:val="24"/>
        </w:rPr>
        <w:t xml:space="preserve">43. Лицензированным объектам недропользования присваивается кадастровый алфавитно-цифровой код, являющийся одновременно номером дела по лицензионному объекту и номером на кадастровой топографической карте масштаба 1:100000, состоящий из цифры, указывающей на кадастровый порядковый номер объекта, и букв: "Н" - для нефти и газа, "С" - для углей, "М" - для металлов, кроме драгоценных металлов, "А" - для драгоценных металлов, "Т" - для неметаллов, "В" - для подземных вод, "Г" - для работ, проводимых за счет государственного бюджета, и он заносится в журнал регистрации лицензий, заводится лицензионное дело на бумажном и электронном носителях.</w:t>
      </w:r>
    </w:p>
    <w:p>
      <w:pPr>
        <w:spacing w:after="60"/>
        <w:ind w:firstLine="567"/>
        <w:jc w:val="both"/>
      </w:pPr>
      <w:r>
        <w:rPr>
          <w:rFonts w:ascii="Arial" w:cs="Arial" w:eastAsia="Arial" w:hAnsi="Arial"/>
          <w:sz w:val="24"/>
          <w:szCs w:val="24"/>
        </w:rPr>
        <w:t xml:space="preserve">44. Границы лицензионной площади выносятся на электронную топографическую карту масштаба 1:100000. Координаты угловых точек указываются в единой государственной системе координат 2006 года (Kyrg-06). Каждая лицензионная площадь замыкается только собственным контуром. При этом лицензионная площадь с учетом горнотехнических и геологических особенностей месторождения может объединять несколько участков недр, принадлежащих одной лицензии. Границы лицензионных площадей отклоняются от прямолинейной в случае пересечения с:</w:t>
      </w:r>
    </w:p>
    <w:p>
      <w:pPr>
        <w:spacing w:after="60"/>
        <w:ind w:firstLine="567"/>
        <w:jc w:val="both"/>
      </w:pPr>
      <w:r>
        <w:rPr>
          <w:rFonts w:ascii="Arial" w:cs="Arial" w:eastAsia="Arial" w:hAnsi="Arial"/>
          <w:sz w:val="24"/>
          <w:szCs w:val="24"/>
        </w:rPr>
        <w:t xml:space="preserve">- Государственной границей Кыргызской Республики;</w:t>
      </w:r>
    </w:p>
    <w:p>
      <w:pPr>
        <w:spacing w:after="60"/>
        <w:ind w:firstLine="567"/>
        <w:jc w:val="both"/>
      </w:pPr>
      <w:r>
        <w:rPr>
          <w:rFonts w:ascii="Arial" w:cs="Arial" w:eastAsia="Arial" w:hAnsi="Arial"/>
          <w:sz w:val="24"/>
          <w:szCs w:val="24"/>
        </w:rPr>
        <w:t xml:space="preserve">- границами особо охраняемых территорий;</w:t>
      </w:r>
    </w:p>
    <w:p>
      <w:pPr>
        <w:spacing w:after="60"/>
        <w:ind w:firstLine="567"/>
        <w:jc w:val="both"/>
      </w:pPr>
      <w:r>
        <w:rPr>
          <w:rFonts w:ascii="Arial" w:cs="Arial" w:eastAsia="Arial" w:hAnsi="Arial"/>
          <w:sz w:val="24"/>
          <w:szCs w:val="24"/>
        </w:rPr>
        <w:t xml:space="preserve">- водоемами (озера, водохранилища).</w:t>
      </w:r>
    </w:p>
    <w:p>
      <w:pPr>
        <w:spacing w:after="60"/>
        <w:ind w:firstLine="567"/>
        <w:jc w:val="both"/>
      </w:pPr>
      <w:r>
        <w:rPr>
          <w:rFonts w:ascii="Arial" w:cs="Arial" w:eastAsia="Arial" w:hAnsi="Arial"/>
          <w:sz w:val="24"/>
          <w:szCs w:val="24"/>
        </w:rPr>
        <w:t xml:space="preserve">Размер лицензионной площади не ограничивается.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pzr-lffj6v3k4usmbbsw">
        <w:r>
          <w:rPr>
            <w:rFonts w:ascii="Arial" w:cs="Arial" w:eastAsia="Arial" w:hAnsi="Arial"/>
            <w:i/>
            <w:iCs/>
            <w:color w:val="1D4ED8"/>
            <w:sz w:val="24"/>
            <w:szCs w:val="24"/>
            <w:u w:val="single"/>
          </w:rPr>
          <w:t xml:space="preserve">13 марта 2024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Границы горного отвода для разработки месторождений полезных ископаемых и для целей, не связанных с добычей полезных ископаемых, определяются трехмерными координатами угловых точек в единой государственной системе координат 2006 года (Kyrg-06).</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tl0zbgzjcafd7b-ggevi">
        <w:r>
          <w:rPr>
            <w:rFonts w:ascii="Arial" w:cs="Arial" w:eastAsia="Arial" w:hAnsi="Arial"/>
            <w:i/>
            <w:iCs/>
            <w:color w:val="1D4ED8"/>
            <w:sz w:val="24"/>
            <w:szCs w:val="24"/>
            <w:u w:val="single"/>
          </w:rPr>
          <w:t xml:space="preserve">13 марта 2024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Окончательные размеры горного отвода определяются и корректируются по результатам проектирования (с учетом разноса бортов карьера, зон сдвижения горных пород, безопасных расстояний от мест производства взрывных работ и при наличии зданий, сооружений и иных инфраструктурных объектов, препятствующих к разработке), если измененные границы не накладываются на площади конкурсных и аукционных участков недр, а также на действующие лицензии одной группы полезных ископаемых, за исключением 2 группы полезных ископаемых. В случае изменения контура и размера лицензионной площади в сторону их уменьшения, или увеличения, если смежная площадь не занята, лицензионное соглашение подлежит перезаключению без дополнительных условий. В случае, если смежная площадь занята, изменение может вноситься только с письменного согласия владельца лицензии смежной площади.</w:t>
      </w:r>
    </w:p>
    <w:p>
      <w:pPr>
        <w:spacing w:after="60"/>
        <w:ind w:firstLine="567"/>
        <w:jc w:val="both"/>
      </w:pPr>
      <w:r>
        <w:rPr>
          <w:rFonts w:ascii="Arial" w:cs="Arial" w:eastAsia="Arial" w:hAnsi="Arial"/>
          <w:sz w:val="24"/>
          <w:szCs w:val="24"/>
        </w:rPr>
        <w:t xml:space="preserve">47. В случаях, когда из-за малых размеров горного отводов невозможно отобразить границы объекта на кадастровой карте, объект обозначается точкой на кадастровой карте масштаба 1:100000 с алфавитно-цифровым кодом и дополнительно составляется врезка-накладка в соответствующем масштабе.</w:t>
      </w:r>
    </w:p>
    <w:p>
      <w:pPr>
        <w:spacing w:after="60"/>
        <w:ind w:firstLine="567"/>
        <w:jc w:val="both"/>
      </w:pPr>
      <w:r>
        <w:rPr>
          <w:rFonts w:ascii="Arial" w:cs="Arial" w:eastAsia="Arial" w:hAnsi="Arial"/>
          <w:sz w:val="24"/>
          <w:szCs w:val="24"/>
        </w:rPr>
        <w:t xml:space="preserve">48. После получения лицензионного соглашения на проведение работ изменение координат угловых точек лицензионной площади возможно в сторону сокращения. Сокращение производится по заявлению недропользователя после приема отчета о результатах выполненных работ на сокращаемой площади и предоставления акта о выполнении рекультивационных работ.</w:t>
      </w:r>
    </w:p>
    <w:p>
      <w:pPr>
        <w:spacing w:after="60"/>
        <w:ind w:firstLine="567"/>
        <w:jc w:val="both"/>
      </w:pPr>
      <w:r>
        <w:rPr>
          <w:rFonts w:ascii="Arial" w:cs="Arial" w:eastAsia="Arial" w:hAnsi="Arial"/>
          <w:sz w:val="24"/>
          <w:szCs w:val="24"/>
        </w:rPr>
        <w:t xml:space="preserve">49. Для продления срока действия лицензии недропользователь подает заявку о продлении срока действия лицензии в уполномоченный государственный орган по недропользованию до истечения срока действия лицензии.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mf8axniajqdipaokf00r">
        <w:r>
          <w:rPr>
            <w:rFonts w:ascii="Arial" w:cs="Arial" w:eastAsia="Arial" w:hAnsi="Arial"/>
            <w:i/>
            <w:iCs/>
            <w:color w:val="1D4ED8"/>
            <w:sz w:val="24"/>
            <w:szCs w:val="24"/>
            <w:u w:val="single"/>
          </w:rPr>
          <w:t xml:space="preserve">30 декабря 2022 года № 722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В случае, если лицензиат подал заявление о продлении срока действия лицензии в установленный срок, то несмотря на истечение срока действия лицензия остается действительной до тех пор, пока уполномоченный государственный орган по недропользованию не примет решение об отказе в продлении срока действия лицензии.</w:t>
      </w:r>
    </w:p>
    <w:p>
      <w:pPr>
        <w:spacing w:after="200" w:before="200"/>
        <w:jc w:val="center"/>
      </w:pPr>
      <w:r>
        <w:rPr>
          <w:rFonts w:ascii="Arial" w:cs="Arial" w:eastAsia="Arial" w:hAnsi="Arial"/>
          <w:b/>
          <w:bCs/>
          <w:sz w:val="24"/>
          <w:szCs w:val="24"/>
        </w:rPr>
        <w:t xml:space="preserve">5. Порядок представления геологической, горной отчетности и информации, а также экспертиза технических проектов</w:t>
      </w:r>
    </w:p>
    <w:p>
      <w:pPr>
        <w:spacing w:after="60"/>
        <w:ind w:firstLine="567"/>
        <w:jc w:val="both"/>
      </w:pPr>
      <w:r>
        <w:rPr>
          <w:rFonts w:ascii="Arial" w:cs="Arial" w:eastAsia="Arial" w:hAnsi="Arial"/>
          <w:sz w:val="24"/>
          <w:szCs w:val="24"/>
        </w:rPr>
        <w:t xml:space="preserve">51. Лицензиат в период проведения работ в соответствии с лицензионным соглашением на проведение работ обязан ежегодно представлять в уполномоченный государственный орган по недропользованию отчет о выполненных геологических и горных работах, а также отчет о движении запасов полезных ископаемых за предыдущий год в письменном и электронном виде по форме, утверждаемой уполномоченным государственным органом по недропользованию.</w:t>
      </w:r>
    </w:p>
    <w:p>
      <w:pPr>
        <w:spacing w:after="60"/>
        <w:ind w:firstLine="567"/>
        <w:jc w:val="both"/>
      </w:pPr>
      <w:r>
        <w:rPr>
          <w:rFonts w:ascii="Arial" w:cs="Arial" w:eastAsia="Arial" w:hAnsi="Arial"/>
          <w:sz w:val="24"/>
          <w:szCs w:val="24"/>
        </w:rPr>
        <w:t xml:space="preserve">52. Сроки представления отчетности:</w:t>
      </w:r>
    </w:p>
    <w:p>
      <w:pPr>
        <w:spacing w:after="60"/>
        <w:ind w:firstLine="567"/>
        <w:jc w:val="both"/>
      </w:pPr>
      <w:r>
        <w:rPr>
          <w:rFonts w:ascii="Arial" w:cs="Arial" w:eastAsia="Arial" w:hAnsi="Arial"/>
          <w:sz w:val="24"/>
          <w:szCs w:val="24"/>
        </w:rPr>
        <w:t xml:space="preserve">- отчет о выполненных геологических и горных работах - до 31 января следующего года;</w:t>
      </w:r>
    </w:p>
    <w:p>
      <w:pPr>
        <w:spacing w:after="60"/>
        <w:ind w:firstLine="567"/>
        <w:jc w:val="both"/>
      </w:pPr>
      <w:r>
        <w:rPr>
          <w:rFonts w:ascii="Arial" w:cs="Arial" w:eastAsia="Arial" w:hAnsi="Arial"/>
          <w:sz w:val="24"/>
          <w:szCs w:val="24"/>
        </w:rPr>
        <w:t xml:space="preserve">- отчет о движении запасов полезных ископаемых - до 1 марта следующего года.</w:t>
      </w:r>
    </w:p>
    <w:p>
      <w:pPr>
        <w:spacing w:after="60"/>
        <w:ind w:firstLine="567"/>
        <w:jc w:val="both"/>
      </w:pPr>
      <w:r>
        <w:rPr>
          <w:rFonts w:ascii="Arial" w:cs="Arial" w:eastAsia="Arial" w:hAnsi="Arial"/>
          <w:sz w:val="24"/>
          <w:szCs w:val="24"/>
        </w:rPr>
        <w:t xml:space="preserve">53. Геологическая информация о недрах, полученная при финансировании предпринимателями, предприятиями и организациями, в том числе совместными и иностранными, является их собственностью на период права пользования недрами, по истечении которого информация о недрах безвозмездно переходит в собственность государства и передается в Государственный геологический информационный фонд в течение 6 месяцев.</w:t>
      </w:r>
    </w:p>
    <w:p>
      <w:pPr>
        <w:spacing w:after="60"/>
        <w:ind w:firstLine="567"/>
        <w:jc w:val="both"/>
      </w:pPr>
      <w:r>
        <w:rPr>
          <w:rFonts w:ascii="Arial" w:cs="Arial" w:eastAsia="Arial" w:hAnsi="Arial"/>
          <w:sz w:val="24"/>
          <w:szCs w:val="24"/>
        </w:rPr>
        <w:t xml:space="preserve">54. Технические проекты на проведение соответствующих работ, за исключением проектов на отбор и использование подземных вод, подлежат экспертизе на соответствие требованиям промышленной, экологической безопасности и охраны недр. Проекты на отбор и использование подземных вод подлежат экспертизе на соответствие требованиям экологической безопасности.</w:t>
      </w:r>
    </w:p>
    <w:p>
      <w:pPr>
        <w:spacing w:after="60"/>
        <w:ind w:firstLine="567"/>
        <w:jc w:val="both"/>
      </w:pPr>
      <w:r>
        <w:rPr>
          <w:rFonts w:ascii="Arial" w:cs="Arial" w:eastAsia="Arial" w:hAnsi="Arial"/>
          <w:sz w:val="24"/>
          <w:szCs w:val="24"/>
        </w:rPr>
        <w:t xml:space="preserve">55. Экспертиза технических проектов осуществляется уполномоченными государственными органами или независимыми экспертами. Недропользователь вместо государственной экспертизы вправе обратиться за проведением независимой экспертизы своего технического проекта в части промышленной безопасности и охраны недр.</w:t>
      </w:r>
    </w:p>
    <w:p>
      <w:pPr>
        <w:spacing w:after="60"/>
        <w:ind w:firstLine="567"/>
        <w:jc w:val="both"/>
      </w:pPr>
      <w:r>
        <w:rPr>
          <w:rFonts w:ascii="Arial" w:cs="Arial" w:eastAsia="Arial" w:hAnsi="Arial"/>
          <w:sz w:val="24"/>
          <w:szCs w:val="24"/>
        </w:rPr>
        <w:t xml:space="preserve">56. Не допускается проведение независимой экспертизы технических проектов в части охраны недр по месторождениям полезных ископаемых общегосударственного значения, месторождениям и участкам недр металлических полезных ископаемых, нефти и газа.</w:t>
      </w:r>
    </w:p>
    <w:p>
      <w:pPr>
        <w:spacing w:after="60"/>
        <w:ind w:firstLine="567"/>
        <w:jc w:val="both"/>
      </w:pPr>
      <w:r>
        <w:rPr>
          <w:rFonts w:ascii="Arial" w:cs="Arial" w:eastAsia="Arial" w:hAnsi="Arial"/>
          <w:sz w:val="24"/>
          <w:szCs w:val="24"/>
        </w:rPr>
        <w:t xml:space="preserve">57. Не допускается проведение независимой экспертизы технических проектов в части промышленной безопасности по месторождениям полезных ископаемых общегосударственного значения, месторождениям и участкам недр угля, металлических полезных ископаемых, нефти и газа, а также иных видов полезных ископаемых в случаях, если техническими проектами предусматривается проведение буровзрывных работ.</w:t>
      </w:r>
    </w:p>
    <w:p>
      <w:pPr>
        <w:spacing w:after="60"/>
        <w:ind w:firstLine="567"/>
        <w:jc w:val="both"/>
      </w:pPr>
      <w:r>
        <w:rPr>
          <w:rFonts w:ascii="Arial" w:cs="Arial" w:eastAsia="Arial" w:hAnsi="Arial"/>
          <w:sz w:val="24"/>
          <w:szCs w:val="24"/>
        </w:rPr>
        <w:t xml:space="preserve">58. При проведении экспертиз технических проектов возврат технических проектов на доработку осуществляется в течение 30 календарных дней с момента поступления, за исключением технических проектов на участки недр общегосударственного значения, срок возврата которого не должен превышать 45 календарных дней.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qpy7ca7co5t_-5la_tu5">
        <w:r>
          <w:rPr>
            <w:rFonts w:ascii="Arial" w:cs="Arial" w:eastAsia="Arial" w:hAnsi="Arial"/>
            <w:i/>
            <w:iCs/>
            <w:color w:val="1D4ED8"/>
            <w:sz w:val="24"/>
            <w:szCs w:val="24"/>
            <w:u w:val="single"/>
          </w:rPr>
          <w:t xml:space="preserve">4 июля 2024 года № 353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Производство работ без технического проекта, получившего все необходимые положительные экспертные заключения и без лицензионного соглашения, запрещается.</w:t>
      </w:r>
    </w:p>
    <w:p>
      <w:pPr>
        <w:spacing w:after="200" w:before="200"/>
        <w:jc w:val="center"/>
      </w:pPr>
      <w:r>
        <w:rPr>
          <w:rFonts w:ascii="Arial" w:cs="Arial" w:eastAsia="Arial" w:hAnsi="Arial"/>
          <w:b/>
          <w:bCs/>
          <w:sz w:val="24"/>
          <w:szCs w:val="24"/>
        </w:rPr>
        <w:t xml:space="preserve">6. Порядок приостановления и прекращения права пользования недрами</w:t>
      </w:r>
    </w:p>
    <w:p>
      <w:pPr>
        <w:spacing w:after="60"/>
        <w:ind w:firstLine="567"/>
        <w:jc w:val="both"/>
      </w:pPr>
      <w:r>
        <w:rPr>
          <w:rFonts w:ascii="Arial" w:cs="Arial" w:eastAsia="Arial" w:hAnsi="Arial"/>
          <w:sz w:val="24"/>
          <w:szCs w:val="24"/>
        </w:rPr>
        <w:t xml:space="preserve">60. Право пользования недрами может быть приостановлено уполномоченным государственным органом по недропользованию на срок до 3 месяцев, с указанием причин приостановления и с предписанием об устранении нарушений, в случаях, предусмотренных </w:t>
      </w:r>
      <w:r>
        <w:rPr>
          <w:rFonts w:ascii="Arial" w:cs="Arial" w:eastAsia="Arial" w:hAnsi="Arial"/>
          <w:sz w:val="24"/>
          <w:szCs w:val="24"/>
        </w:rPr>
        <w:t xml:space="preserve">статьей 26</w:t>
      </w:r>
      <w:r>
        <w:rPr>
          <w:rFonts w:ascii="Arial" w:cs="Arial" w:eastAsia="Arial" w:hAnsi="Arial"/>
          <w:sz w:val="24"/>
          <w:szCs w:val="24"/>
        </w:rPr>
        <w:t xml:space="preserve"> Закона Кыргызской Республики "О недрах".</w:t>
      </w:r>
    </w:p>
    <w:p>
      <w:pPr>
        <w:spacing w:after="60"/>
        <w:ind w:firstLine="567"/>
        <w:jc w:val="both"/>
      </w:pPr>
      <w:r>
        <w:rPr>
          <w:rFonts w:ascii="Arial" w:cs="Arial" w:eastAsia="Arial" w:hAnsi="Arial"/>
          <w:sz w:val="24"/>
          <w:szCs w:val="24"/>
        </w:rPr>
        <w:t xml:space="preserve">При приостановлении лицензии по основаниям: непредставления отчетности о выполненных работах и неуплаты бонуса и/или лицензионных сборов действие лицензии считается возобновленным с момента уведомления уполномоченного государственного органа по недропользованию об устранения причин приостановления в срок с приложением подтверждающих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В случае возникновения форс-мажорных обстоятельств право пользования недрами приостанавливается по заявлению недропользователя на срок действия форс-мажорных обстоятельств. В течение 10 рабочих дней со дня подачи такого заявления уполномоченный государственный орган по недропользованию вправе отказать в приостановлении права недропользования, с указанием мотивов отказа.</w:t>
      </w:r>
    </w:p>
    <w:p>
      <w:pPr>
        <w:spacing w:after="60"/>
        <w:ind w:firstLine="567"/>
        <w:jc w:val="both"/>
      </w:pPr>
      <w:r>
        <w:rPr>
          <w:rFonts w:ascii="Arial" w:cs="Arial" w:eastAsia="Arial" w:hAnsi="Arial"/>
          <w:sz w:val="24"/>
          <w:szCs w:val="24"/>
        </w:rPr>
        <w:t xml:space="preserve">Если форс-мажорные обстоятельства не завершились или их последствия не устранены, уполномоченный государственный орган по недропользованию по мотивированному заявлению недропользователя вправе продлить срок приостановления.</w:t>
      </w:r>
    </w:p>
    <w:p>
      <w:pPr>
        <w:spacing w:after="60"/>
        <w:ind w:firstLine="567"/>
        <w:jc w:val="both"/>
      </w:pPr>
      <w:r>
        <w:rPr>
          <w:rFonts w:ascii="Arial" w:cs="Arial" w:eastAsia="Arial" w:hAnsi="Arial"/>
          <w:sz w:val="24"/>
          <w:szCs w:val="24"/>
        </w:rPr>
        <w:t xml:space="preserve">62. Право пользования недрами прекращается уполномоченным государственным органом по недропользованию в случаях, предусмотренных </w:t>
      </w:r>
      <w:r>
        <w:rPr>
          <w:rFonts w:ascii="Arial" w:cs="Arial" w:eastAsia="Arial" w:hAnsi="Arial"/>
          <w:sz w:val="24"/>
          <w:szCs w:val="24"/>
        </w:rPr>
        <w:t xml:space="preserve">статьей 26</w:t>
      </w:r>
      <w:r>
        <w:rPr>
          <w:rFonts w:ascii="Arial" w:cs="Arial" w:eastAsia="Arial" w:hAnsi="Arial"/>
          <w:sz w:val="24"/>
          <w:szCs w:val="24"/>
        </w:rPr>
        <w:t xml:space="preserve"> Закона Кыргызской Республики "О недрах".</w:t>
      </w:r>
    </w:p>
    <w:p>
      <w:pPr>
        <w:spacing w:after="60"/>
        <w:ind w:firstLine="567"/>
        <w:jc w:val="both"/>
      </w:pPr>
      <w:r>
        <w:rPr>
          <w:rFonts w:ascii="Arial" w:cs="Arial" w:eastAsia="Arial" w:hAnsi="Arial"/>
          <w:sz w:val="24"/>
          <w:szCs w:val="24"/>
        </w:rPr>
        <w:t xml:space="preserve">63. Решение о приостановлении или прекращении права пользования недрами принимается уполномоченным государственным органом по недропользованию на основании протокола Комиссии, в котором указываются основания для принятия такого решения. Решение о приостановлении или прекращении права пользования недрами вступает в силу со дня его принятия.</w:t>
      </w:r>
    </w:p>
    <w:p>
      <w:pPr>
        <w:spacing w:after="60"/>
        <w:ind w:firstLine="567"/>
        <w:jc w:val="both"/>
      </w:pPr>
      <w:r>
        <w:rPr>
          <w:rFonts w:ascii="Arial" w:cs="Arial" w:eastAsia="Arial" w:hAnsi="Arial"/>
          <w:sz w:val="24"/>
          <w:szCs w:val="24"/>
        </w:rPr>
        <w:t xml:space="preserve">64. Прекращение права пользования недрами не производится, если основания для этого возникли не по вине лицензиата, а по причине обстоятельств непреодолимой силы, воспрепятствовавших выполнению лицензиатом требований законодательства Кыргызской Республики. В зависимости от характера, обстоятельства непреодолимой силы подтверждаются справками соответствующих компетентных органов Кыргызской Республики.</w:t>
      </w:r>
    </w:p>
    <w:p>
      <w:pPr>
        <w:spacing w:after="200" w:before="200"/>
        <w:jc w:val="center"/>
      </w:pPr>
      <w:r>
        <w:rPr>
          <w:rFonts w:ascii="Arial" w:cs="Arial" w:eastAsia="Arial" w:hAnsi="Arial"/>
          <w:b/>
          <w:bCs/>
          <w:sz w:val="24"/>
          <w:szCs w:val="24"/>
        </w:rPr>
        <w:t xml:space="preserve">7. Особенности лицензирования отбора и использования подземных вод</w:t>
      </w:r>
    </w:p>
    <w:p>
      <w:pPr>
        <w:spacing w:after="60"/>
        <w:ind w:firstLine="567"/>
        <w:jc w:val="both"/>
      </w:pPr>
      <w:r>
        <w:rPr>
          <w:rFonts w:ascii="Arial" w:cs="Arial" w:eastAsia="Arial" w:hAnsi="Arial"/>
          <w:sz w:val="24"/>
          <w:szCs w:val="24"/>
        </w:rPr>
        <w:t xml:space="preserve">65. Отбор и использование подземных вод подлежит обязательному лицензированию, за исключением отбора и использования подземных вод физическими лицами для собственных нужд, не связанных с осуществлением предпринимательской деятельности и пожаротушения.</w:t>
      </w:r>
    </w:p>
    <w:p>
      <w:pPr>
        <w:spacing w:after="60"/>
        <w:ind w:firstLine="567"/>
        <w:jc w:val="both"/>
      </w:pPr>
      <w:r>
        <w:rPr>
          <w:rFonts w:ascii="Arial" w:cs="Arial" w:eastAsia="Arial" w:hAnsi="Arial"/>
          <w:sz w:val="24"/>
          <w:szCs w:val="24"/>
        </w:rPr>
        <w:t xml:space="preserve">Лицензирование подземных вод осуществляется по скважинам, родникам и дренам, зарегистрированным в установленном порядке уполномоченным государственным органом по недропользованию и поставленным на государственный учет подземных вод.</w:t>
      </w:r>
    </w:p>
    <w:p>
      <w:pPr>
        <w:spacing w:after="60"/>
        <w:ind w:firstLine="567"/>
        <w:jc w:val="both"/>
      </w:pPr>
      <w:r>
        <w:rPr>
          <w:rFonts w:ascii="Arial" w:cs="Arial" w:eastAsia="Arial" w:hAnsi="Arial"/>
          <w:sz w:val="24"/>
          <w:szCs w:val="24"/>
        </w:rPr>
        <w:t xml:space="preserve">66. При отборе и использовании подземных вод лицензионная площадь определяется точечными координатами. Допускается наличие нескольких скважин для отбора использования подземных вод на одном месторождении подземных вод по одной лицензии на право пользования недрами на отбор и использование подземных вод.</w:t>
      </w:r>
    </w:p>
    <w:p>
      <w:pPr>
        <w:spacing w:after="60"/>
        <w:ind w:firstLine="567"/>
        <w:jc w:val="both"/>
      </w:pPr>
      <w:r>
        <w:rPr>
          <w:rFonts w:ascii="Arial" w:cs="Arial" w:eastAsia="Arial" w:hAnsi="Arial"/>
          <w:sz w:val="24"/>
          <w:szCs w:val="24"/>
        </w:rPr>
        <w:t xml:space="preserve">67. В случае увеличения объема отбора воды без внесения изменений и дополнений в технологическую схему отбора подземных вод составление "Дополнения к техническому проекту отбора воды" не требуется. При этом лицензиат обязан представить письменное подтверждение об отсутствии изменений и дополнений к технологической схеме.</w:t>
      </w:r>
    </w:p>
    <w:p>
      <w:pPr>
        <w:spacing w:after="60"/>
        <w:ind w:firstLine="567"/>
        <w:jc w:val="both"/>
      </w:pPr>
      <w:r>
        <w:rPr>
          <w:rFonts w:ascii="Arial" w:cs="Arial" w:eastAsia="Arial" w:hAnsi="Arial"/>
          <w:sz w:val="24"/>
          <w:szCs w:val="24"/>
        </w:rPr>
        <w:t xml:space="preserve">68. Допускается выдача нескольких лицензий на отбор и использование подземных вод на одну скважину с учетом ее дебита.</w:t>
      </w:r>
    </w:p>
    <w:p>
      <w:pPr>
        <w:spacing w:after="60"/>
        <w:ind w:firstLine="567"/>
        <w:jc w:val="both"/>
      </w:pPr>
      <w:r>
        <w:rPr>
          <w:rFonts w:ascii="Arial" w:cs="Arial" w:eastAsia="Arial" w:hAnsi="Arial"/>
          <w:sz w:val="24"/>
          <w:szCs w:val="24"/>
        </w:rPr>
        <w:t xml:space="preserve">69. Получение лицензии на право пользования недрами, на отбор и использование подземных вод с учетом дебита скважины, находящейся в частной собственности, допускается при наличии согласия собственника скважины.</w:t>
      </w:r>
    </w:p>
    <w:p>
      <w:pPr>
        <w:spacing w:after="200" w:before="200"/>
        <w:jc w:val="center"/>
      </w:pPr>
      <w:r>
        <w:rPr>
          <w:rFonts w:ascii="Arial" w:cs="Arial" w:eastAsia="Arial" w:hAnsi="Arial"/>
          <w:b/>
          <w:bCs/>
          <w:sz w:val="24"/>
          <w:szCs w:val="24"/>
        </w:rPr>
        <w:t xml:space="preserve">8. Прочие положения</w:t>
      </w:r>
    </w:p>
    <w:p>
      <w:pPr>
        <w:spacing w:after="60"/>
        <w:ind w:firstLine="567"/>
        <w:jc w:val="both"/>
      </w:pPr>
      <w:r>
        <w:rPr>
          <w:rFonts w:ascii="Arial" w:cs="Arial" w:eastAsia="Arial" w:hAnsi="Arial"/>
          <w:sz w:val="24"/>
          <w:szCs w:val="24"/>
        </w:rPr>
        <w:t xml:space="preserve">70. На лицензионных площадях владелец лицензии вправе предложить другому лицензиату, лицензия которого предусматривает обнаруженный вид полезного ископаемого, выкупить информацию об обнаруженных полезных ископаемых.</w:t>
      </w:r>
    </w:p>
    <w:p>
      <w:pPr>
        <w:spacing w:after="60"/>
        <w:ind w:firstLine="567"/>
        <w:jc w:val="both"/>
      </w:pPr>
      <w:r>
        <w:rPr>
          <w:rFonts w:ascii="Arial" w:cs="Arial" w:eastAsia="Arial" w:hAnsi="Arial"/>
          <w:sz w:val="24"/>
          <w:szCs w:val="24"/>
        </w:rPr>
        <w:t xml:space="preserve">В случае обнаружения видов полезных ископаемых, не предусмотренных лицензией, недропользователь обязан проинформировать об этом уполномоченный государственный орган по недропользованию с включением данной информации в отчет о выполненных геологических работах.</w:t>
      </w:r>
    </w:p>
    <w:p>
      <w:pPr>
        <w:spacing w:after="60"/>
        <w:ind w:firstLine="567"/>
        <w:jc w:val="both"/>
      </w:pPr>
      <w:r>
        <w:rPr>
          <w:rFonts w:ascii="Arial" w:cs="Arial" w:eastAsia="Arial" w:hAnsi="Arial"/>
          <w:sz w:val="24"/>
          <w:szCs w:val="24"/>
        </w:rPr>
        <w:t xml:space="preserve">71. Лицензиат имеет право заложить право пользования недрами по лицензии третьему лицу после получения согласия Комиссии.</w:t>
      </w:r>
    </w:p>
    <w:p>
      <w:pPr>
        <w:spacing w:after="60"/>
        <w:ind w:firstLine="567"/>
        <w:jc w:val="both"/>
      </w:pPr>
      <w:r>
        <w:rPr>
          <w:rFonts w:ascii="Arial" w:cs="Arial" w:eastAsia="Arial" w:hAnsi="Arial"/>
          <w:sz w:val="24"/>
          <w:szCs w:val="24"/>
        </w:rPr>
        <w:t xml:space="preserve">72. Для регистрации залога права пользования недрами недропользователь должен в течение 30 календарных дней с момента заключения договора залога представить в уполномоченный государственный орган по недропользованию уведомление о заключении договора залога, с обязательным указанием наименования залогодержателя, его местонахождения, а также представить копию договора залога и договора в обеспечение обязательств, по которому заключен договор залога.</w:t>
      </w:r>
    </w:p>
    <w:p>
      <w:pPr>
        <w:spacing w:after="60"/>
        <w:ind w:firstLine="567"/>
        <w:jc w:val="both"/>
      </w:pPr>
      <w:r>
        <w:rPr>
          <w:rFonts w:ascii="Arial" w:cs="Arial" w:eastAsia="Arial" w:hAnsi="Arial"/>
          <w:sz w:val="24"/>
          <w:szCs w:val="24"/>
        </w:rPr>
        <w:t xml:space="preserve">73. Уполномоченный государственный орган по недропользованию обязан в срок до 30 календарных дней рассмотреть поступившее уведомление и произвести регистрацию залога права пользования недрами путем внесения соответствующей записи в лицензионное соглашение и журнал регистрации залога.</w:t>
      </w:r>
    </w:p>
    <w:p>
      <w:pPr>
        <w:spacing w:after="60"/>
        <w:ind w:firstLine="567"/>
        <w:jc w:val="both"/>
      </w:pPr>
      <w:r>
        <w:rPr>
          <w:rFonts w:ascii="Arial" w:cs="Arial" w:eastAsia="Arial" w:hAnsi="Arial"/>
          <w:sz w:val="24"/>
          <w:szCs w:val="24"/>
        </w:rPr>
        <w:t xml:space="preserve">74. В случае обращения взыскания на предмет залога права пользования недрами, в уполномоченный государственный орган по недропользованию представляются судебное решение и акт продажи права с торгов судебным исполнителем либо мировое соглашение о передаче прав, утвержденное определением суда (если обращение взыскания производилось в судебном порядке), либо соглашение об удовлетворении требований залогодержателя во внесудебном порядке и документы, свидетельствующие о передаче права новому недропользователю, либо соглашение об отступном (если обращение взыскания на предмет залога производилось во внесудебном порядке).</w:t>
      </w:r>
    </w:p>
    <w:p>
      <w:pPr>
        <w:spacing w:after="60"/>
        <w:ind w:firstLine="567"/>
        <w:jc w:val="both"/>
      </w:pPr>
      <w:r>
        <w:rPr>
          <w:rFonts w:ascii="Arial" w:cs="Arial" w:eastAsia="Arial" w:hAnsi="Arial"/>
          <w:sz w:val="24"/>
          <w:szCs w:val="24"/>
        </w:rPr>
        <w:t xml:space="preserve">75. Указанные в пункте 74 настоящего Положения документы должны быть представлены в уполномоченный государственный орган по недропользованию в течение 30 дней лицом, которое приобрело право пользования недрами в результате обращения взыскания на предмет залога.</w:t>
      </w:r>
    </w:p>
    <w:p>
      <w:pPr>
        <w:spacing w:after="60"/>
        <w:ind w:firstLine="567"/>
        <w:jc w:val="both"/>
      </w:pPr>
      <w:r>
        <w:rPr>
          <w:rFonts w:ascii="Arial" w:cs="Arial" w:eastAsia="Arial" w:hAnsi="Arial"/>
          <w:sz w:val="24"/>
          <w:szCs w:val="24"/>
        </w:rPr>
        <w:t xml:space="preserve">Кроме этого представляются:</w:t>
      </w:r>
    </w:p>
    <w:p>
      <w:pPr>
        <w:spacing w:after="60"/>
        <w:ind w:firstLine="567"/>
        <w:jc w:val="both"/>
      </w:pPr>
      <w:r>
        <w:rPr>
          <w:rFonts w:ascii="Arial" w:cs="Arial" w:eastAsia="Arial" w:hAnsi="Arial"/>
          <w:sz w:val="24"/>
          <w:szCs w:val="24"/>
        </w:rPr>
        <w:t xml:space="preserve">- нотариально удостоверенные копии учредительных документов - для юридических лиц, зарегистрированных, перерегистрированных до 1 апреля 2009 года, или копии учредительных документов, заверенных печатью, - для юридических лиц, зарегистрированных, перерегистрированных позже указанного срока;</w:t>
      </w:r>
    </w:p>
    <w:p>
      <w:pPr>
        <w:spacing w:after="60"/>
        <w:ind w:firstLine="567"/>
        <w:jc w:val="both"/>
      </w:pPr>
      <w:r>
        <w:rPr>
          <w:rFonts w:ascii="Arial" w:cs="Arial" w:eastAsia="Arial" w:hAnsi="Arial"/>
          <w:sz w:val="24"/>
          <w:szCs w:val="24"/>
        </w:rPr>
        <w:t xml:space="preserve">- нотариально удостоверенная копия свидетельства о государственной регистрации юридического и (или) индивидуального предпринимателя;</w:t>
      </w:r>
    </w:p>
    <w:p>
      <w:pPr>
        <w:spacing w:after="60"/>
        <w:ind w:firstLine="567"/>
        <w:jc w:val="both"/>
      </w:pPr>
      <w:r>
        <w:rPr>
          <w:rFonts w:ascii="Arial" w:cs="Arial" w:eastAsia="Arial" w:hAnsi="Arial"/>
          <w:sz w:val="24"/>
          <w:szCs w:val="24"/>
        </w:rPr>
        <w:t xml:space="preserve">- копия паспорта - для физического лица.</w:t>
      </w:r>
    </w:p>
    <w:p>
      <w:pPr>
        <w:spacing w:after="60"/>
        <w:ind w:firstLine="567"/>
        <w:jc w:val="both"/>
      </w:pPr>
      <w:r>
        <w:rPr>
          <w:rFonts w:ascii="Arial" w:cs="Arial" w:eastAsia="Arial" w:hAnsi="Arial"/>
          <w:sz w:val="24"/>
          <w:szCs w:val="24"/>
        </w:rPr>
        <w:t xml:space="preserve">76. Уполномоченный государственный орган по недропользованию, в течение 30 календарных дней со дня поступления всех документов обязан принять решение о передаче лицензии другому лицу, которому переоформляется лицензия.</w:t>
      </w:r>
    </w:p>
    <w:p>
      <w:pPr>
        <w:spacing w:after="60"/>
        <w:ind w:firstLine="567"/>
        <w:jc w:val="both"/>
      </w:pPr>
      <w:r>
        <w:rPr>
          <w:rFonts w:ascii="Arial" w:cs="Arial" w:eastAsia="Arial" w:hAnsi="Arial"/>
          <w:sz w:val="24"/>
          <w:szCs w:val="24"/>
        </w:rPr>
        <w:t xml:space="preserve">77. Лицо, которому перешло право пользования недрами в результате обращения взыскания на предмет залога, обязано уплатить бонус, а также оплачивать сборы за удержание лицензии.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До даты получения лицензии новым лицензиатом все права и обязанности, в том числе по уплате лицензионных сборов, относятся на счет прежнего лицензиата.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7 августа 2020 года № 414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Лицу, к которому перешло право пользования недрами в результате обращения взыскания на предмет залога, переходят все условия лицензирования, которые существовали до момента перехода.</w:t>
      </w:r>
    </w:p>
    <w:p>
      <w:pPr>
        <w:spacing w:after="60"/>
        <w:ind w:firstLine="567"/>
        <w:jc w:val="both"/>
      </w:pPr>
      <w:r>
        <w:rPr>
          <w:rFonts w:ascii="Arial" w:cs="Arial" w:eastAsia="Arial" w:hAnsi="Arial"/>
          <w:sz w:val="24"/>
          <w:szCs w:val="24"/>
        </w:rPr>
        <w:t xml:space="preserve">80. В случае прекращения договора залога без обращения взыскания на предмет залога уполномоченный государственный орган по недропользованию в течение 30 календарных дней со дня получения уведомления о прекращении договора о залоге от залогодержателя вносит соответствующую запись в лицензионное соглашение и журнал регистрации залога о прекращении залога права пользования недрами.</w:t>
      </w:r>
    </w:p>
    <w:p>
      <w:pPr>
        <w:spacing w:after="60"/>
        <w:ind w:firstLine="567"/>
        <w:jc w:val="both"/>
      </w:pPr>
      <w:r>
        <w:rPr>
          <w:rFonts w:ascii="Arial" w:cs="Arial" w:eastAsia="Arial" w:hAnsi="Arial"/>
          <w:sz w:val="24"/>
          <w:szCs w:val="24"/>
        </w:rPr>
        <w:t xml:space="preserve">81. В случае реорганизации юридического лица его правопреемнику (правопреемникам) переходят соответствующие права пользования недрами и обязательства в порядке универсального правопреемства в соответствии с нормами Гражданского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Лицензионная площадь не подлежит разделу в случае разделения юридического лица или образования другого юридического лица путем выделения.</w:t>
      </w:r>
    </w:p>
    <w:p>
      <w:pPr>
        <w:spacing w:after="60"/>
        <w:ind w:firstLine="567"/>
        <w:jc w:val="both"/>
      </w:pPr>
      <w:r>
        <w:rPr>
          <w:rFonts w:ascii="Arial" w:cs="Arial" w:eastAsia="Arial" w:hAnsi="Arial"/>
          <w:sz w:val="24"/>
          <w:szCs w:val="24"/>
        </w:rPr>
        <w:t xml:space="preserve">82. Лицензирование права пользования объектов техногенных образований осуществляется с учетом особенностей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хвостохранилищах и горных отвалах".</w:t>
      </w:r>
    </w:p>
    <w:p>
      <w:pPr>
        <w:spacing w:after="60"/>
        <w:ind w:firstLine="567"/>
        <w:jc w:val="both"/>
      </w:pPr>
      <w:r>
        <w:rPr>
          <w:rFonts w:ascii="Arial" w:cs="Arial" w:eastAsia="Arial" w:hAnsi="Arial"/>
          <w:sz w:val="24"/>
          <w:szCs w:val="24"/>
        </w:rPr>
        <w:t xml:space="preserve">83. Об изменении участников (акционеров) недропользователь обязан письменно уведомить уполномоченный государственный орган по недропользованию с приложением подтверждающих документов.</w:t>
      </w:r>
    </w:p>
    <w:p>
      <w:pPr>
        <w:spacing w:after="60"/>
        <w:ind w:firstLine="567"/>
        <w:jc w:val="both"/>
      </w:pPr>
      <w:r>
        <w:rPr>
          <w:rFonts w:ascii="Arial" w:cs="Arial" w:eastAsia="Arial" w:hAnsi="Arial"/>
          <w:sz w:val="24"/>
          <w:szCs w:val="24"/>
        </w:rPr>
        <w:t xml:space="preserve">84. Уполномоченный государственный орган по недропользованию после получения уведомления о перерегистрации вносит изменения в лицензионное соглашение в отношении изменения состава участников (акционеров) недропользователя.</w:t>
      </w:r>
    </w:p>
    <w:p>
      <w:pPr>
        <w:spacing w:after="60"/>
        <w:ind w:firstLine="567"/>
        <w:jc w:val="both"/>
      </w:pPr>
      <w:r>
        <w:rPr>
          <w:rFonts w:ascii="Arial" w:cs="Arial" w:eastAsia="Arial" w:hAnsi="Arial"/>
          <w:sz w:val="24"/>
          <w:szCs w:val="24"/>
        </w:rPr>
        <w:t xml:space="preserve">85. При изменении реквизитов, адреса, правового статуса лицензиата, руководителя предприятия лицензиата, лицензиат уведомляет уполномоченный государственный орган по недропользованию с приложением соответствующих подтверждающих документов. Лицензия и/или лицензионное соглашение переоформляются.</w:t>
      </w:r>
    </w:p>
    <w:p>
      <w:pPr>
        <w:spacing w:after="60"/>
        <w:ind w:firstLine="567"/>
        <w:jc w:val="both"/>
      </w:pPr>
      <w:r>
        <w:rPr>
          <w:rFonts w:ascii="Arial" w:cs="Arial" w:eastAsia="Arial" w:hAnsi="Arial"/>
          <w:sz w:val="24"/>
          <w:szCs w:val="24"/>
        </w:rPr>
        <w:t xml:space="preserve">86. Экземпляры лицензий и лицензионных соглашений, в том числе аннулированных лицензий, хранятся в архиве уполномоченного государственного органа по недропользованию. В случае утери или невозможности использования оригинала лицензии и/или лицензионного соглашения лицензиат подает заявку в уполномоченный государственный орган по недропользованию на выдачу дубликата. На дубликате лицензии и/или лицензионного соглашения делается памятка "Дубликат".</w:t>
      </w:r>
    </w:p>
    <w:p>
      <w:pPr>
        <w:spacing w:after="120"/>
        <w:jc w:val="both"/>
      </w:pPr>
      <w:r>
        <w:rPr>
          <w:rFonts w:ascii="Arial" w:cs="Arial" w:eastAsia="Arial" w:hAnsi="Arial"/>
          <w:sz w:val="24"/>
          <w:szCs w:val="24"/>
        </w:rPr>
        <w:t xml:space="preserve">87. Заявки по вопросам лицензирования недропользования подаются на государственном или официальном языке на специальном бланке по форме, утвержденной уполномоченным государственным органом по недропользованию.</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c7s4-ifuk9daouyrk3ck">
        <w:r>
          <w:rPr>
            <w:rFonts w:ascii="Arial" w:cs="Arial" w:eastAsia="Arial" w:hAnsi="Arial"/>
            <w:color w:val="1D4ED8"/>
            <w:sz w:val="24"/>
            <w:szCs w:val="24"/>
            <w:u w:val="single"/>
          </w:rPr>
          <w:t xml:space="preserve">30 декабря 2022 года № 722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9. Переходные положения</w:t>
      </w:r>
    </w:p>
    <w:p>
      <w:pPr>
        <w:spacing w:after="20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7 августа 2020 года № 414)</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czd4oc5bkqp_v6ybi5n">
      <w:r>
        <w:rPr>
          <w:rFonts w:ascii="Arial" w:cs="Arial" w:eastAsia="Arial" w:hAnsi="Arial"/>
          <w:color w:val="132D3F"/>
          <w:sz w:val="16"/>
          <w:szCs w:val="16"/>
          <w:u w:val="single"/>
        </w:rPr>
        <w:t xml:space="preserve">dalil.kg/document/12765</w:t>
      </w:r>
    </w:hyperlink>
  </w:p>
  <w:p>
    <w:pPr>
      <w:spacing w:after="0" w:before="40"/>
      <w:jc w:val="center"/>
    </w:pPr>
    <w:hyperlink w:history="1" r:id="rIdnfkwsetzdyc3pc3jj02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jyg4uezgnzaiywutiquo" Type="http://schemas.openxmlformats.org/officeDocument/2006/relationships/hyperlink" Target="https://dalil.kg/document/160196" TargetMode="External"/><Relationship Id="rIdc42qvcdtfzlw0u3kwtyfe" Type="http://schemas.openxmlformats.org/officeDocument/2006/relationships/hyperlink" Target="https://dalil.kg/document/230002678" TargetMode="External"/><Relationship Id="rIde3cmslbz_5ri3cqep3fpk" Type="http://schemas.openxmlformats.org/officeDocument/2006/relationships/hyperlink" Target="https://dalil.kg/document/230011452" TargetMode="External"/><Relationship Id="rIdu28e593z7w5awa_s8efsv" Type="http://schemas.openxmlformats.org/officeDocument/2006/relationships/hyperlink" Target="https://dalil.kg/document/160196" TargetMode="External"/><Relationship Id="rIdmyfstzxbk0zns0hixat0t" Type="http://schemas.openxmlformats.org/officeDocument/2006/relationships/hyperlink" Target="https://dalil.kg/document/160196" TargetMode="External"/><Relationship Id="rIdrtgf21_r_q8_-i9ek8hud" Type="http://schemas.openxmlformats.org/officeDocument/2006/relationships/hyperlink" Target="https://dalil.kg/document/160196" TargetMode="External"/><Relationship Id="rIdrzftp2ljpacryl5tv3gxn" Type="http://schemas.openxmlformats.org/officeDocument/2006/relationships/hyperlink" Target="https://dalil.kg/document/160196" TargetMode="External"/><Relationship Id="rIdoiexejehs_iewnr1ythxi" Type="http://schemas.openxmlformats.org/officeDocument/2006/relationships/hyperlink" Target="https://dalil.kg/document/160196" TargetMode="External"/><Relationship Id="rId93oat-1r88hgx7osnan0q" Type="http://schemas.openxmlformats.org/officeDocument/2006/relationships/hyperlink" Target="https://dalil.kg/document/160196" TargetMode="External"/><Relationship Id="rIdrx80rdnhvy1pokq4vqhis" Type="http://schemas.openxmlformats.org/officeDocument/2006/relationships/hyperlink" Target="https://dalil.kg/document/160196" TargetMode="External"/><Relationship Id="rId1jtcp4zkxzya0a8lua9q5" Type="http://schemas.openxmlformats.org/officeDocument/2006/relationships/hyperlink" Target="https://dalil.kg/document/160196" TargetMode="External"/><Relationship Id="rIdanha128m-nrtkrwltlwr9" Type="http://schemas.openxmlformats.org/officeDocument/2006/relationships/hyperlink" Target="https://dalil.kg/document/160196" TargetMode="External"/><Relationship Id="rIdpo4yzsd6-vch5v1f8lkfw" Type="http://schemas.openxmlformats.org/officeDocument/2006/relationships/hyperlink" Target="https://dalil.kg/document/160196" TargetMode="External"/><Relationship Id="rIdu-ydo-xi6qdeceft8zeoa" Type="http://schemas.openxmlformats.org/officeDocument/2006/relationships/hyperlink" Target="https://dalil.kg/document/160196" TargetMode="External"/><Relationship Id="rIdlpzr-lffj6v3k4usmbbsw" Type="http://schemas.openxmlformats.org/officeDocument/2006/relationships/hyperlink" Target="https://dalil.kg/document/230002678" TargetMode="External"/><Relationship Id="rIdotl0zbgzjcafd7b-ggevi" Type="http://schemas.openxmlformats.org/officeDocument/2006/relationships/hyperlink" Target="https://dalil.kg/document/230002678" TargetMode="External"/><Relationship Id="rIdamf8axniajqdipaokf00r" Type="http://schemas.openxmlformats.org/officeDocument/2006/relationships/hyperlink" Target="https://dalil.kg/document/160196" TargetMode="External"/><Relationship Id="rIdpqpy7ca7co5t_-5la_tu5" Type="http://schemas.openxmlformats.org/officeDocument/2006/relationships/hyperlink" Target="https://dalil.kg/document/230011452" TargetMode="External"/><Relationship Id="rIdrc7s4-ifuk9daouyrk3ck" Type="http://schemas.openxmlformats.org/officeDocument/2006/relationships/hyperlink" Target="https://dalil.kg/document/160196"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czd4oc5bkqp_v6ybi5n" Type="http://schemas.openxmlformats.org/officeDocument/2006/relationships/hyperlink" Target="https://dalil.kg/document/12765" TargetMode="External"/><Relationship Id="rIdnfkwsetzdyc3pc3jj02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2026-09-25T01:51:36.571Z</dcterms:created>
  <dcterms:modified xsi:type="dcterms:W3CDTF">2026-09-25T01:51:36.571Z</dcterms:modified>
</cp:coreProperties>
</file>

<file path=docProps/custom.xml><?xml version="1.0" encoding="utf-8"?>
<Properties xmlns="http://schemas.openxmlformats.org/officeDocument/2006/custom-properties" xmlns:vt="http://schemas.openxmlformats.org/officeDocument/2006/docPropsVTypes"/>
</file>