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ведения реестра производственных объектов по производству (изготовлению) пищевой продукции, не подлежащих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Технического регламента Таможенного союза "О безопасности пищевой продукции" (TP/TC 021/2011), утвержденного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Комиссии Таможенного союза от 9 декабря 2011 года № 880,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r3djpwelijurhnaysb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zaeqoo_t1wekhercj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производственных объектов по производству (изготовлению) пищевой продукции, не подлежащих государственной регистрации,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уполномоченным органом по ведению реестра учета производственных объектов по производству (изготовлению) пищевой продукции, не подлежащих государственной регистрации, за исключением производственных объектов, подлежащих государственной регистрации,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32</w:t>
      </w:r>
      <w:r>
        <w:rPr>
          <w:rFonts w:ascii="Arial" w:cs="Arial" w:eastAsia="Arial" w:hAnsi="Arial"/>
          <w:sz w:val="24"/>
          <w:szCs w:val="24"/>
        </w:rPr>
        <w:t xml:space="preserve"> Технического регламента Таможенного союза "О безопасности пищевой продукции" (TP/TC 021/2011), утвержденного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Комиссии Таможенного союза от 9 декабря 2011 года № 880,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9k7evhebyxmyvql4uk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51tgvvqa6pz9z9ibt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Республики" от 10 июня 2013 года № 319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wclagagy3wdvu7ngc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Республики, утвержденном вышеуказанным </w:t>
      </w:r>
      <w:hyperlink w:history="1" r:id="rIdh2lvxn0dhas2fwl_lsn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пункта 7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учет и ведение реестра производственных объектов по производству (изготовлению) пищевой продукции, не подлежащих государственной регистрации;".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профилактики заболеваний и государственного санитарно-эпидемиологического надзора Министерства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kqypdqyqrac5klgix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dalil.kg/document/12811</w:t>
      </w:r>
    </w:hyperlink>
  </w:p>
  <w:p>
    <w:pPr>
      <w:spacing w:after="0" w:before="40"/>
      <w:jc w:val="center"/>
    </w:pPr>
    <w:hyperlink w:history="1" r:id="rId0tjue-ce-2pviy7wyec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3djpwelijurhnaysb7g" Type="http://schemas.openxmlformats.org/officeDocument/2006/relationships/hyperlink" Target="https://dalil.kg/document/203685" TargetMode="External"/><Relationship Id="rIdpzaeqoo_t1wekhercjioh" Type="http://schemas.openxmlformats.org/officeDocument/2006/relationships/hyperlink" Target="https://dalil.kg/document/12812" TargetMode="External"/><Relationship Id="rIdj9k7evhebyxmyvql4ukj2" Type="http://schemas.openxmlformats.org/officeDocument/2006/relationships/hyperlink" Target="https://dalil.kg/document/94461" TargetMode="External"/><Relationship Id="rIdx51tgvvqa6pz9z9ibtcxw" Type="http://schemas.openxmlformats.org/officeDocument/2006/relationships/hyperlink" Target="https://dalil.kg/document/94538" TargetMode="External"/><Relationship Id="rIdowclagagy3wdvu7ngcvwy" Type="http://schemas.openxmlformats.org/officeDocument/2006/relationships/hyperlink" Target="https://dalil.kg/document/94538" TargetMode="External"/><Relationship Id="rIdh2lvxn0dhas2fwl_lsnra" Type="http://schemas.openxmlformats.org/officeDocument/2006/relationships/hyperlink" Target="https://dalil.kg/document/944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kqypdqyqrac5klgix8e" Type="http://schemas.openxmlformats.org/officeDocument/2006/relationships/hyperlink" Target="https://dalil.kg/document/12811" TargetMode="External"/><Relationship Id="rId0tjue-ce-2pviy7wyec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2026-09-25T04:10:37.789Z</dcterms:created>
  <dcterms:modified xsi:type="dcterms:W3CDTF">2026-09-25T04:10:37.789Z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