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ведения реестра производственных объектов по производству (изготовлению) пищевой продукции, не подлежащих государственной регистрации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ведения реестра производственных объектов по производству (изготовлению) пищевой продукции, не подлежащих государственной регистрации, разработан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37</w:t>
      </w:r>
      <w:r>
        <w:rPr>
          <w:rFonts w:ascii="Arial" w:cs="Arial" w:eastAsia="Arial" w:hAnsi="Arial"/>
          <w:sz w:val="24"/>
          <w:szCs w:val="24"/>
        </w:rPr>
        <w:t xml:space="preserve"> Технического регламента Таможенного союза "О безопасности пищевой продукции" (ТР ТС 021/2011) и определяет порядок учета производственных объектов и ведения реестра производственных объектов (далее - Порядок).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реестра осуществляется Департаментом профилактики заболеваний и государственного санитарно-эпидемиологического надзора Министерства здравоохранения Кыргызской Республики и его территориальными подразделениями (далее - уполномоченный орган) в форме электронной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Порядка распространяется на производственные объекты по производству (изготовлению) пищевой продукции, за исключением процессов производства (изготовления) пищевой продукции,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32</w:t>
      </w:r>
      <w:r>
        <w:rPr>
          <w:rFonts w:ascii="Arial" w:cs="Arial" w:eastAsia="Arial" w:hAnsi="Arial"/>
          <w:sz w:val="24"/>
          <w:szCs w:val="24"/>
        </w:rPr>
        <w:t xml:space="preserve"> Технического регламента Таможенного союза "О безопасности пищевой продукции" (ТР ТС 021/2011), утвержденного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Комиссии Таможенного союза от 9 декабря 2011 года № 880.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производственных объектах по производству (изготовлению) пищевой продукции, осуществляющих свою деятельность до принятия настоящего Порядка, вносятся в реестр уполномоченным органом без проведения процедур подачи заявления о начале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ведения реестра производственных объектов по производству (изготовлению) пищевой продукции, не подлежащих государственной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Юридические лица, индивидуальные предприниматели (далее - заявитель) перед началом своей деятельности представляют заявление непосредственно в уполномоченный орган в двух экземплярах, на государственном или официальном языке, по форме согласно </w:t>
      </w:r>
      <w:hyperlink w:history="1" r:id="rIdt5mbzyu16ceodtjvqkq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Заявитель представляет заявление непосредственно в уполномоченный орган, либо направляет его отсканированный вариант по электронной почте посредством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представлении заявления в уполномоченный орган непосредственно, днем его подачи считается день регистрации заявления в уполномоченном органе. При этом один экземпляр заявления остается в уполномоченном органе, второй - вручается заявителю в день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направлении заявления в уполномоченный орган по электронной почте, днем его подачи считается день получения письма и регистрации в уполномоченном органе. При этом уполномоченный орган направляет заявителю электронное сообщение-уведомление о принятии заявления, с указанием даты поступления и присвоенного входящего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Обработка и хранение поступивших заявлений, как непосредственно, так и по электронной почте, осуществляется в соответствии с установленным порядком организации документооборота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изменения фактического адреса производственного объекта пищевой продукции, заявитель обязан сообщить в уполномоченный орган о данных изменениях в течение десяти рабочих дней со дня изменения фактического адреса, при этом заявитель подает заявление по форме согласно </w:t>
      </w:r>
      <w:hyperlink w:history="1" r:id="rIdgyag93nikievgxvmvoz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в срок не более трех рабочих дней со дня регистрации заявления о начале деятельности или об изменении фактического адреса производства вносит в реестр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сокращенное наименование юридического лица, его организационно-правовая форма, фамилия, имя, отчество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почтовый адрес места нахождения юридического лица, (индивидуального предпринимателя), в том числе его филиалов и представительств, фактический адрес производственного объекта юридического лица (индивидуального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 производства, о начале деятельности которого сообщается в заявлении;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поступления заявления и его регистрационный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поступлении заявления, предусмотренного пунктом 9 настоящего Порядка, уполномоченный орган в срок не более трех рабочих дней со дня регистрации заявления вносит в реестр соответствующие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Реестр ведется уполномоченным органом в форме электронной базы данных, защищенной от повреждения и несанкционированного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ведения реестра производственных объектов по производству (изготовлению) пищевой продукции, не подлежащих государственной регистрации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(наименование уполномоченного органа)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
 (наименование юридического лица или
 ФИО индивидуального предпринимателя)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начале деятельности по производству (изготовлению)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произвести учет производственного объекта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         (для юридического лица - полное и сокращенное наименование, организационно-правовая форма,
             ИНН, место нахождения юридического лица и фактический адрес производственного объекта
                                 (при несовпадении юридического адреса с адресом производства)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(для индивидуального предпринимателя - ФИО, адрес регистрации, данные документа,
                        удостоверяющего личность, ИНН, фактический адрес производственного объекта)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который производит (изготавливает) пищевую продукцию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                   (перечень продукции)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Представляю данные свидетельства о регистрации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(для юридического лица).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Представляю данные свидетельства о регистрации индивидуального предпринимателя: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(для индивидуального предпринимателя)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ведения реестра производственных объектов по производству (изготовлению) пищевой продукции, не подлежащих государственной регистрации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
 (наименование уполномоченного органа)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
 (наименование юридического лица или
 ФИО индивидуального предпринимателя)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изменении фактического адреса производственного объекта по производству (изготовлению) пищевой продукции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связи с 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 (указать причину)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изменить ранее указанный адрес производства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(наименование и местонахождение производственного объекта)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 новый адрес производства: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(наименование и местонахождение производственного объекта)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который производит (изготавливает) пищевую продукцию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(перечень продукции)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Представляю данные свидетельства о регистрации юридического лица (индивидуального предпринимателя):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k4jwgmgtll6cqhojn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dalil.kg/document/12812</w:t>
      </w:r>
    </w:hyperlink>
  </w:p>
  <w:p>
    <w:pPr>
      <w:spacing w:after="0" w:before="40"/>
      <w:jc w:val="center"/>
    </w:pPr>
    <w:hyperlink w:history="1" r:id="rIdc0ld9n5f-ep1bifzcxr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mbzyu16ceodtjvqkq-u" Type="http://schemas.openxmlformats.org/officeDocument/2006/relationships/hyperlink" Target="https://dalil.kg/document/12812#p1" TargetMode="External"/><Relationship Id="rIdgyag93nikievgxvmvozch" Type="http://schemas.openxmlformats.org/officeDocument/2006/relationships/hyperlink" Target="https://dalil.kg/document/12812#p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k4jwgmgtll6cqhojnjm" Type="http://schemas.openxmlformats.org/officeDocument/2006/relationships/hyperlink" Target="https://dalil.kg/document/12812" TargetMode="External"/><Relationship Id="rIdc0ld9n5f-ep1bifzcxr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2026-09-24T06:21:30.866Z</dcterms:created>
  <dcterms:modified xsi:type="dcterms:W3CDTF">2026-09-24T06:21:30.866Z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