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bncrw9hkgjgev4wyyd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декабря 2019 года № 659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"Об урегулировании задолженности по государственным заемным средствам, выданным с 1992 по 2000 год"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2andz2lmsw9fovu3_8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c2busdkplbgnr2p_1l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урегулировании задолженности по государственным заемным средствам, выданным с 1992 по 2000 год".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урегулировании задолженности по государственным заемным средствам, выданным с 1992 по 2000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являются стабилизация и поддержка финансово-экономического состояния хозяйствующих субъектов, находящихся в тяжелом финансовом состоянии, а также создание условий для их финансового оздоровления и стимулирования возврата полученных государственных заемных средств по иностранным техническим кредитам с 1992 по 2000 год, путем списания части задолженности перед бюджетом по основной сумме, начисленным процентам и финансовым санкциям для предотвращения неоправданного банкротства предприятий.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положений настоящего Закона распространяется на хозяйствующие субъекты, получившие государственные заемные средства в виде товарно-материальных ресурсов с 1992 по 2000 год, имеющие задолженность перед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заемные средства</w:t>
      </w:r>
      <w:r>
        <w:rPr>
          <w:rFonts w:ascii="Arial" w:cs="Arial" w:eastAsia="Arial" w:hAnsi="Arial"/>
          <w:sz w:val="24"/>
          <w:szCs w:val="24"/>
        </w:rPr>
        <w:t xml:space="preserve"> - средства, предоставляемые иностранными донорами Правительству Кыргызской Республики, которые в свою очередь рекредитованы хозяйствующим субъектам из республиканского бюджета в виде техники, оборудования и других товарно-материальных ресурсов (товарный кредит) на условиях возвратности, срочности и платности;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хозяйствующий субъект</w:t>
      </w:r>
      <w:r>
        <w:rPr>
          <w:rFonts w:ascii="Arial" w:cs="Arial" w:eastAsia="Arial" w:hAnsi="Arial"/>
          <w:sz w:val="24"/>
          <w:szCs w:val="24"/>
        </w:rPr>
        <w:t xml:space="preserve"> - производственное, транспортное или торговое предприятие, финансовая организация или организация в сфере обслуживания, самостоятельно ведущая хозяйственную деятельность, являющая юридическим лицом и имеющая свой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товарно-материальные ресурсы</w:t>
      </w:r>
      <w:r>
        <w:rPr>
          <w:rFonts w:ascii="Arial" w:cs="Arial" w:eastAsia="Arial" w:hAnsi="Arial"/>
          <w:sz w:val="24"/>
          <w:szCs w:val="24"/>
        </w:rPr>
        <w:t xml:space="preserve"> - сырье или продукты труда в вещественной форме, в том числе семена и продукты сельскохозяйственных культур, минеральные удобрения, средства защиты растений, горюче-смазочные материалы, оборудование, сельскохозяйственная и промышленная техника, запасные части, медицинские, ветеринарные препараты и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списание</w:t>
      </w:r>
      <w:r>
        <w:rPr>
          <w:rFonts w:ascii="Arial" w:cs="Arial" w:eastAsia="Arial" w:hAnsi="Arial"/>
          <w:sz w:val="24"/>
          <w:szCs w:val="24"/>
        </w:rPr>
        <w:t xml:space="preserve"> - полное или частичное освобождение хозяйствующего субъекта от исполнения обязательств по погашению задолженности по основному долгу, начисленным процентам и финансовым санкциям;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задолженность</w:t>
      </w:r>
      <w:r>
        <w:rPr>
          <w:rFonts w:ascii="Arial" w:cs="Arial" w:eastAsia="Arial" w:hAnsi="Arial"/>
          <w:sz w:val="24"/>
          <w:szCs w:val="24"/>
        </w:rPr>
        <w:t xml:space="preserve"> - сумма непогашенного остатка по полученному кредиту на определенную дату, включая просроченные, наступившие и наступающие платежи по основной сумме долга, начисленные проценты и финансовые санкции (неустойки).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Условия и порядок списания задолженности по государственным заемным средствам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Списанию подлежит задолженность хозяйствующих субъектов, имеющих задолженность (основная сумма, начисленные проценты и финансовые санкции) перед Министерством финансов Кыргызской Республики по государственным заемным средствам, полученным в виде товарно-материальных ресурсов в период с 1992 по 2000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Хозяйствующие субъекты после подписания с Министерством финансов Кыргызской Республики соответствующих соглашений, предусматривающих внесение изменений и дополнений в действующие договоры, имеют право производить погашение задолженности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погашении пятидесяти процентов основной суммы задолженности, имеющейся на дату вступления в силу настоящего Закона в течение двух лет, Министерство финансов Кыргызской Республики производит списание оставшейся части задолженности по основной сумме, ранее начисленных процентов и финансовых санкций;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погашении семидесяти пяти процентов основной суммы задолженности, имеющейся на дату вступления в силу настоящего Закона в течение четырех лет, Министерство финансов Кыргызской Республики производит списание оставшейся части задолженности по основной сумме, ранее начисленных процентов и финансовых санкций.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вступления в силу судебного акта о взыскании задолженности по основной сумме, начисленным процентам и финансовым санкциям до вступления в силу настоящего Закона, данные суммы не подлежат списанию. При этом оставшаяся часть задолженности подлежит списанию согласно условиям, определенным пунктом 2 статьи 3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отмены судебного акта, вынесенного в пользу Министерства финансов Кыргызской Республики в порядке пересмотра по вновь открывшимся обстоятельствам (после вступления в силу настоящего Закона), к задолженности данных хозяйствующих субъектов могут быть применены действия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Хозяйствующим субъектам, после проведения списания задолженности согласно условиям настоящего Закона, повторное списание задолженности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Хозяйствующие субъекты, имеющие задолженность по техническим кредитам, полученным с 1992 по 2000 год, которые не согласны с условиями списания задолженности, определенными настоящим Законом, вправе производить погашение задолженности согласно условиям действующих договоров.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Правоотношения, на которые не распространяется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не распространяется на хозяйствующие субъекты: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получившие государственные заемные средства в денежном выражении;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получившие государственные заемные средства в виде технических кредитов с 2001 года по настоящее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которых проводится процедура банкротства или процедура банкротства завершена;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погасивших задолженность по государственным заемным средствам;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основной суммы задолженности которых ранее была списана или уменьшена.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nvkhv7ceyk64rivz4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dalil.kg/document/12844</w:t>
      </w:r>
    </w:hyperlink>
  </w:p>
  <w:p>
    <w:pPr>
      <w:spacing w:after="0" w:before="40"/>
      <w:jc w:val="center"/>
    </w:pPr>
    <w:hyperlink w:history="1" r:id="rId6xy9argl8uq1kxjnfzb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ncrw9hkgjgev4wyydvl" Type="http://schemas.openxmlformats.org/officeDocument/2006/relationships/hyperlink" Target="https://dalil.kg/document/157297" TargetMode="External"/><Relationship Id="rIdv2andz2lmsw9fovu3_8km" Type="http://schemas.openxmlformats.org/officeDocument/2006/relationships/hyperlink" Target="https://dalil.kg/document/202913" TargetMode="External"/><Relationship Id="rIduc2busdkplbgnr2p_1lr4" Type="http://schemas.openxmlformats.org/officeDocument/2006/relationships/hyperlink" Target="https://dalil.kg/document/1284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nvkhv7ceyk64rivz4bh" Type="http://schemas.openxmlformats.org/officeDocument/2006/relationships/hyperlink" Target="https://dalil.kg/document/12844" TargetMode="External"/><Relationship Id="rId6xy9argl8uq1kxjnfzb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2026-09-24T19:07:48.870Z</dcterms:created>
  <dcterms:modified xsi:type="dcterms:W3CDTF">2026-09-24T19:07:48.870Z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