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dlpc5jffvam2_otbke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rvsp8qcxdmfvscfbvzs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cpabntxbvopeqz3nuh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g5gt-zkju5kxivremgn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инспекции по экологической и технической безопасности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проведения проверок субъектов предпринимательства (Ведомости Жогорку Кенеша Кыргызской Республики, 2007 г., № 5, ст.463)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3 после слов "с высокой степенью риска" дополнить словами "и для объектов, принадлежащих субъектам проверки с высокой степенью риска энергетической отрасли";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Плановые проверки на соответствие требованиям к производству, хранению, транспортировке и реализации пищевых продуктов, по соблюдению требований экологической и технической безопасности проводятся без предварительного уведомления.";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статьи 12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"Распоряжение (приказ, предписание) о проведении проверок субъектов предпринимательства энергетической отрасли согласовывается на группу объектов, с учетом их территориального расположения (базирования).".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kcscpnk-rhejqn-xh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dalil.kg/document/12870</w:t>
      </w:r>
    </w:hyperlink>
  </w:p>
  <w:p>
    <w:pPr>
      <w:spacing w:after="0" w:before="40"/>
      <w:jc w:val="center"/>
    </w:pPr>
    <w:hyperlink w:history="1" r:id="rIdzle3ahidzjx8byfclki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lpc5jffvam2_otbkeym" Type="http://schemas.openxmlformats.org/officeDocument/2006/relationships/hyperlink" Target="https://dalil.kg/document/159885" TargetMode="External"/><Relationship Id="rIdrvsp8qcxdmfvscfbvzs6p" Type="http://schemas.openxmlformats.org/officeDocument/2006/relationships/hyperlink" Target="https://dalil.kg/document/202913" TargetMode="External"/><Relationship Id="rIddcpabntxbvopeqz3nuhja" Type="http://schemas.openxmlformats.org/officeDocument/2006/relationships/hyperlink" Target="https://dalil.kg/document/12870#p1" TargetMode="External"/><Relationship Id="rIdg5gt-zkju5kxivremgnix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kcscpnk-rhejqn-xhli" Type="http://schemas.openxmlformats.org/officeDocument/2006/relationships/hyperlink" Target="https://dalil.kg/document/12870" TargetMode="External"/><Relationship Id="rIdzle3ahidzjx8byfclki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2026-09-24T21:54:33.285Z</dcterms:created>
  <dcterms:modified xsi:type="dcterms:W3CDTF">2026-09-24T21:54:33.285Z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