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kat4sqpjhjd9whenwz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форм Единой налоговой декларации и порядка их заполнения" от 30 апреля 2016 года № 228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2 </w:t>
      </w:r>
      <w:hyperlink w:history="1" r:id="rId7m1l0nktkrqw7yqcnia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ipr1sn-7byobf2rpmf4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июля 2017 года № 123, совершенствования форм налоговой отчетности, в соответствии со статьями 85 и 86 Налогового </w:t>
      </w:r>
      <w:hyperlink w:history="1" r:id="rId30gztymakt2ey41kq8j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8-aheb3p1sxaojzalrm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16zgewciult1hp0e7k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Единой налоговой декларации и порядка их заполнения" от 30 апреля 2016 года № 228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 приложения 3 "Налог на имущество и земельный налог" (FORM STI-100-003) к Единой налоговой декларации физического лица, не осуществляющего предпринимательскую деятельность (FORM STI-100), утвержденную вышеуказанным </w:t>
      </w:r>
      <w:hyperlink w:history="1" r:id="rIdtce4xkb0ygporlyjlht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a6wsehnv0pyngooq8qh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ajh4niz4bgzmb66quc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Единой налоговой декларации физического лица, не осуществляющего предпринимательскую деятельность (FORM STI-100), утвержденном вышеназванным </w:t>
      </w:r>
      <w:hyperlink w:history="1" r:id="rIdv7umg5hw3aqe1kv4o86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"100. В ячейках графы 1 указывается код (буквенное обозначение) страны нахождения имущества в соответствии с Международным классификатором стран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случае, если имущество находится за пределами Кыргызской Республики, графа 3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Международный классификатор стран мира размещен на официальном сайте уполномоченного налогового органа (www.sti.gov.kg).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графы 2 указывается код вида имущества 1, 2 и 3 групп (жилые дома, общежития, квартиры, дачные дома), используемого для временного или постоянного проживания, не используемого для осуществления предпринимательской деятельности, а также неиспользуемого нежилого помещения. При заполнении ячеек графы 2 используются коды имущества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2864"/>
        <w:gridCol w:w="6573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имущества</w:t>
            </w:r>
          </w:p>
        </w:tc>
        <w:tc>
          <w:tcPr>
            <w:tcW w:type="dxa" w:w="6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 дом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Дачный дом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Общежитие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Неиспользуемое нежилое помещение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101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102 цифру "3" заменить цифрой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103 цифру "4"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104 цифру "5"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105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"7"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объект имущества находится за пределами Кыргызской Республики и по нему уплачен налог на имущество, то Декларант в графе 8 указывает сумму налога в национальной валюте (сомах), рассчитанного по курсу Национального банка Кыргызской Республики на день уплаты налога на имущество.";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110 и 113 цифру "7"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"114. В ячейках графы 1 указывается код (буквенное обозначение) страны нахождения транспортного средства в соответствии с Международным классификатором стран мира.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графы 2 раздела II указывается код типа двигателя транспортного средства. В случае, если транспортное средство работает на двигателе внутреннего сгорания, в графе 1 указывается код признака "А". Если транспортное средство работает не на двигателе внутреннего сгорания, то указывается код "Б". В данную группу включаются транспортные средства, обозначенные кодами с 001 по 007, по видам транспортных средств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46"/>
        <w:gridCol w:w="2054"/>
        <w:gridCol w:w="5678"/>
      </w:tblGrid>
      <w:tr>
        <w:tc>
          <w:tcPr>
            <w:tcW w:type="dxa" w:w="2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типа двигателя</w:t>
            </w:r>
          </w:p>
        </w:tc>
        <w:tc>
          <w:tcPr>
            <w:tcW w:type="dxa" w:w="2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транспортного средства</w:t>
            </w:r>
          </w:p>
        </w:tc>
        <w:tc>
          <w:tcPr>
            <w:tcW w:type="dxa" w:w="5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транспортного средства</w:t>
            </w:r>
          </w:p>
        </w:tc>
      </w:tr>
      <w:tr>
        <w:tc>
          <w:tcPr>
            <w:tcW w:type="dxa" w:w="24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"А"
 (работающие на двигателе внутреннего сгорания)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5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автомобили, фургоны и пикапы на базе легковых автомобилей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5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автомобили, автобусы, микроавтобусы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5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Самоходные машины и механизмы: тракторы, комбайны, дорожно-строительные машины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5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Самоходные машины и механизмы (тракторы и комбайны), используемые в сельскохозяйственном производстве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5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Мотоциклы, мотороллеры, мопеды, мотосани и моторные лодки, катера, корабли, теплоходы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5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Яхты и водные мотоциклы</w:t>
            </w:r>
          </w:p>
        </w:tc>
      </w:tr>
      <w:tr>
        <w:tc>
          <w:tcPr>
            <w:tcW w:type="dxa" w:w="2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"Б"
 (другие)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5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транспортные средства, самоходные машины и механизмы, за исключением транспортных средств с кодами с 001 по 006 - по стоимости приобретения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115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116 цифру "3" заменить цифрой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117 цифру "4"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118 цифру "5"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пункта 119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"119. В ячейках графы 7 указывается сумма налога по каждому транспортному средству.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транспортные средства находятся за пределами Кыргызской Республики и по ним уплачен налог, то Декларант в графе 7 указывает сумму налога в национальной валюте (сомах), рассчитанного по курсу Национального банка Кыргызской Республики на день уплаты налога.";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120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"121. В ячейках графы 1 указывается код (буквенное обозначение) страны нахождения земельного участка в соответствии с Международным классификатором стран мира.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графы 2 указывается код вида земельного участка: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623"/>
        <w:gridCol w:w="9079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земельного участка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9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 орошаемая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 богарная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9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Сенокосы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9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Города: Бишкек, Токмок, Кара-Балта, Ош, Джалал-Абад, Каракол, Талас, Чолпон-Ата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Города: Нарын, Балыкчы, Кант, Шопоков, Ак-Суу, Кара-Суу, Узген, Майлуу-Суу, Таш-Кумыр, Кок-Янгак, Кызыл-Кия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города и поселки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населенные пункты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Плательщиком налога на придомовой, приусадебный и садово-огородный участок является физическое лицо, признаваемое собственником земель или землепользователем, право землепользования которого удостоверено государственным актом о праве частной со</w:t>
      </w:r>
      <w:r>
        <w:rPr>
          <w:rFonts w:ascii="Arial" w:cs="Arial" w:eastAsia="Arial" w:hAnsi="Arial"/>
          <w:sz w:val="24"/>
          <w:szCs w:val="24"/>
        </w:rPr>
        <w:t xml:space="preserve">бственности на земельный участок, удостоверением на право временного пользования земельным участком, свидетельством о праве частной собственности на земельную долю в соответствии с Земельным </w:t>
      </w:r>
      <w:hyperlink w:history="1" r:id="rIdelexaldt-essqoj6l0c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независимо от того, используется или не используется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Налоговой базой для исчисления земельного налога является площадь земельного участка, указанная в правоустанавливающем и/или правоудостоверяющем документе.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придомовых, приусадебных и садово-огородных участков необходимо выбрать коды с 11 по 14, в зависимости от того, на территории какого населенного пункта находится земельный участок.";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122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123 цифру "3" заменить цифрой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124 цифру "4"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125 цифру "5"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126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127 цифру "7"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128 цифру "7"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форму приложения 3 "Необлагаемые доходы и доходы, обложенные у источника выплаты" (FORM STI-101-003) к Единой налоговой декларации организации (FORM STI-101), утвержденную вышеуказанным </w:t>
      </w:r>
      <w:hyperlink w:history="1" r:id="rIdnxqspxkjn70rbpxmvvh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tfesrkltgvivv6y-b6r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gvf_hick1el93wq8xjw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Единой налоговой декларации организации (FORM STI-101), утвержденном вышеуказанным </w:t>
      </w:r>
      <w:hyperlink w:history="1" r:id="rId1mr2pkspajzax9plt4o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"б" пункта 93 слова "социально-культурного, жилищно-коммунально-бытового назначения, дорог, электрических сетей, подстанций, котельных и тепловых сетей, газовых сетей объектов,"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106-1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"106-1. В ячейке 365 указывается стоимость безвозмездно полученных специализированной организацией основных средств с объектов социально-культурного, жилищно-коммунально-бытового назначения, дорог, водоснабжения и канализации, электрических сетей и приборов учета, подстанций, котельных и тепловых сетей, газовых сетей и приборов учета газа, осуществляющей использование, эксплуатацию и обслуживание указанных объектов по назначению независимо от формы собственности такой организации, в соответствии с актом приема объекта в эксплуатацию.";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107 цифры "364" заменить цифрами "365";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форму расшифровки приложения 4 по объектам имущества 1, 2 и 3 групп к Единой налоговой декларации физического лица, осуществляющего предпринимательскую деятельность (FORM STI-102-004-01), утвержденную вышеуказанным </w:t>
      </w:r>
      <w:hyperlink w:history="1" r:id="rId3rnj5t8w8kbte1ox7iy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d54otx-ydcgugbp1dg0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форму расшифровки приложения 4 по объектам имущества 4 группы (транспортное средство) к Единой налоговой декларации физического лица, осуществляющего предпринимательскую деятельность (FORM STI-102-004-02), утвержденную вышеуказанным </w:t>
      </w:r>
      <w:hyperlink w:history="1" r:id="rIdiwhrh42-_h8xqp53hq2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j3ltsszh-mhoacsvoff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ossfzhidatrl8lgseju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Единой налоговой декларации физического лица, осуществляющего предпринимательскую деятельность (FORM STI-102), утвержденном вышеуказанным </w:t>
      </w:r>
      <w:hyperlink w:history="1" r:id="rId57-j-gctjrmmejy8wiz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"162. В ячейках графы 1 указывается код (буквенное обозначение) страны нахождения имущества в соответствии с Международным классификатором стран мира. В случае, если имущество находится за пределами территории Кыргызской Республики, то графа 4 не заполняется.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графы 2 указывается код группы объекта имущества в соответствии с нижеследующей таблицей: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10"/>
        <w:gridCol w:w="8468"/>
      </w:tblGrid>
      <w:tr>
        <w:tc>
          <w:tcPr>
            <w:tcW w:type="dxa" w:w="17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объекта имущества</w:t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группа</w:t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группа</w:t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группа</w:t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группа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К 1 группе объектов имущества относятся: жилые дома, включая общежития, квартиры, дачные дома, предназначенные для постоянного или временного проживания, не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 2 группе объектов имущества относятся: жилые дома, включая общежития, квартиры, дачные дома, пансионаты, дома отдыха, санатории, курорты, производственные, административные, промышленные, а также другие капитальные строения, предназначенные и/или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3 группе объектов имущества относятся: временные помещения из металлических и других конструкций, такие, как киоски, контейнеры, предназначенные и/или используемые для осуществления предпринимательской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163 цифру "1" заменить цифрой "2";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164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165 цифру "3" заменить цифрой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166 цифру "4"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167 цифру "5"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168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169 цифру "7"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и подпункте "в" пункта 170 цифру "8" заменить цифрой "9";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"8" заменить цифрой "9";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объект имущества находится за пределами Кыргызской Республики и по нему уплачен налог на имущество, то Декларант в графе 9 указывает сумму налога в национальной валюте (сомах), рассчитанного по курсу Национального банка Кыргызской Республики на день уплаты налога на имущество.";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"172. В ячейках графы 1 указывается код (буквенное обозначение) страны нахождения транспортного средства в соответствии с Международным классификатором стран мира. В случае, если транспортное средство находится за пределами территории Кыргызской Республики, то графа 4 не заполняется.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Данную расшифровку заполняет Декларант, у которого в собственности имеются транспортные средства, в соответствии с нижеследующей таблицей: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10"/>
        <w:gridCol w:w="2048"/>
        <w:gridCol w:w="5620"/>
      </w:tblGrid>
      <w:tr>
        <w:tc>
          <w:tcPr>
            <w:tcW w:type="dxa" w:w="2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типа двигателя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транспортного средства</w:t>
            </w:r>
          </w:p>
        </w:tc>
        <w:tc>
          <w:tcPr>
            <w:tcW w:type="dxa" w:w="5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транспортного средства</w:t>
            </w:r>
          </w:p>
        </w:tc>
      </w:tr>
      <w:tr>
        <w:tc>
          <w:tcPr>
            <w:tcW w:type="dxa" w:w="2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"А"
 (работающие на двигателе внутреннего сгорания)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автомобили, фургоны и пикапы на базе легковых автомобилей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автомобили, автобусы, микроавтобусы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Самоходные машины и механизмы: тракторы, комбайны, дорожно-строительные машины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Самоходные машины и механизмы (тракторы и комбайны), используемые в сельскохозяйственном производстве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Мотоциклы, мотороллеры, мопеды, мотосани и моторные лодки, катера, корабли, теплоходы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Яхты и водные мотоциклы</w:t>
            </w:r>
          </w:p>
        </w:tc>
      </w:tr>
      <w:tr>
        <w:tc>
          <w:tcPr>
            <w:tcW w:type="dxa" w:w="2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"Б"
 (другие)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транспортные средства, самоходные машины и механизмы, за исключением транспортных средств с кодами с 001 по 006 - по стоимости приобретения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Транспортным </w:t>
      </w:r>
      <w:r>
        <w:rPr>
          <w:rFonts w:ascii="Arial" w:cs="Arial" w:eastAsia="Arial" w:hAnsi="Arial"/>
          <w:sz w:val="24"/>
          <w:szCs w:val="24"/>
        </w:rPr>
        <w:t xml:space="preserve">средствам присвоен буквенный код в зависимости от того, является ли двигатель, на котором работает транспортное средство, двигателем внутреннего сгорания или нет, а также код вида транспортного средства.";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173 цифру "1" заменить цифрой "2";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174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175 цифру "3" заменить цифрой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176 цифру "4"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и подпункте "в"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"г"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"г) если транспортное средство находится за пределами Кыргызской Республики и по нему уплачен налог, то Декларант в графе 7 указывает сумму налога в национальной валюте (сомах), рассчитанного по курсу Национального банка Кыргызской Республики на день уплаты налога.";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180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"189-1. В ячейках графы 1 указывается код (буквенное обозначение) страны нахождения земельного участка в соответствии с Международным классификатором стран мира. В случае, если земельный участок находится за пределами Кыргызской Республики, то графы 4 и 5 не заполняются.";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190 цифру "1" заменить цифрой "2";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191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192 цифру "3" заменить цифрой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193 цифру "5"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194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195 цифру "7"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седьмом цифру "8" заменить цифрой "9";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земельный участок находится за пределами Кыргызской Республики и по нему уплачен налог, то Декларант в графе 9 указывает сумму налога в национальной валюте (сомах), рассчитанного по курсу Национального банка Кыргызской Республики на день уплаты налога.";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форму расшифровки приложения 5 по земельным участкам к Единой налоговой декларации физического лица, осуществляющего предпринимательскую деятельность (FORM STI-102-005-01), утвержденную вышеуказанным </w:t>
      </w:r>
      <w:hyperlink w:history="1" r:id="rIdbeh3z2w_luguhjugnvb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bvgblteaiih90elhr2g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форму приложения 2 "Налог на имущество и земельный налог" (FORM STI-103-002) к Единой налоговой декларации физического лица, не имеющего облагаемых доходов (FORM STI-103), утвержденную вышеуказанным </w:t>
      </w:r>
      <w:hyperlink w:history="1" r:id="rIdkugysqx5yhqul4cihco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g0fu48xsa_4vrxvttxm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ldwgxcohmsg2tx_qlqu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Единой налоговой декларации физического лица, не имеющего облагаемого дохода (FORM STI-103), утвержденную вышеуказанным </w:t>
      </w:r>
      <w:hyperlink w:history="1" r:id="rId9gksqexnpidyfuqdb06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 цифру "7"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"73. В ячейках графы 1 указывается код (буквенное обозначение) страны нахождения имущества в соответствии с Международным классификатором стран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случае, если имущество находится за пределами Кыргызской Республики, графа 3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Международный классификатор стран мира размещен на официальном сайте уполномоченного налогового органа (www.sti.gov.kg).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графы 2 указывается код вида имущества 1, 2 и 3 групп (жилые дома, общежития, квартиры, дачные дома), используемого для временного или постоянного проживания и не используемого для осуществления предпринимательской деятельности, а также неиспользуемое нежилое помещение. При заполнении ячеек графы 1 используются коды вида имущества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2864"/>
        <w:gridCol w:w="6573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имущества</w:t>
            </w:r>
          </w:p>
        </w:tc>
        <w:tc>
          <w:tcPr>
            <w:tcW w:type="dxa" w:w="6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 дом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Дачный дом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Общежитие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Неиспользуемое нежилое помещение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74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75 цифру "3" заменить цифрой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76 цифру "4"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77 цифру "5"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78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79 цифру "7"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объект имущества находится за пределами Кыргызской Республики и по нему уплачен налог на имущество, то Декларант в графе 8 указывает сумму налога в национальной валюте (сомах), рассчитанного по курсу Национального банка Кыргызской Республики на день уплаты налога на имущество.";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83 и 86 цифру "7"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"87. В ячейках графы 1 указывается код страны нахождения транспортного средства в соответствии с Международным классификатором стран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графы 2 раздела II указывается код типа двигателя транспортного средства. Если транспортное средство работает на двигателе внутреннего сгорания, в графе 1 указывается код признака "А". Если транспортное средство работает не на двигателе внутреннего сгорания, указывается код "Б".";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88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89 цифру "3" заменить цифрой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90 цифру "4"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91 цифру "5"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девятом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транспортные средства находятся за пределами Кыргызской Республики и по ним уплачен налог, то Декларант в графе 7 указывает сумму налога в национальной валюте (сомах), рассчитанного по курсу Национального банка Кыргызской Республики на день уплаты налога.";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93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"94. В ячейках графы 1 указывается код (буквенное обозначение) страны нахождения земельного участка в соответствии с Международным классификатором стран мира.".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графы 2 указывается код вида земельного участка: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656"/>
        <w:gridCol w:w="9040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земельного участка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9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 орошаемая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 богарная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9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Сенокосы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9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Города: Бишкек, Токмок, Кара-Балта, Ош, Джалал-Абад, Каракол, Талас, Чолпон-Ата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Города: Нарын, Балыкчы, Кант, Шопоков, Ак-Суу, Кара-Суу, Узген, Майлуу-Суу, Таш-Кумыр, Кок-Янгак, Кызыл-Кия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города и поселки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населенные пункты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Плательщиком налога на придомовой, приусадебный и садово-огородный участок является физическое лицо, признаваемое собственником земель или землепользователем, право землепользования которого удостоверено государственным актом о праве ча</w:t>
      </w:r>
      <w:r>
        <w:rPr>
          <w:rFonts w:ascii="Arial" w:cs="Arial" w:eastAsia="Arial" w:hAnsi="Arial"/>
          <w:sz w:val="24"/>
          <w:szCs w:val="24"/>
        </w:rPr>
        <w:t xml:space="preserve">стной собственности на земельный участок, удостоверением на право временного пользования земельным участком, свидетельством о праве частной собственности на земельную долю в соответствии с Земельным </w:t>
      </w:r>
      <w:hyperlink w:history="1" r:id="rIdq4iese-yuiw6rytlt-v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независимо от того, используется или не используется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Налоговой базой для исчисления земельного налога является площадь земельного участка, указанная в правоустанавливающем и/или правоудостоверяющем документе.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придомовых, приусадебных и садово-огородных участков необходимо выбрать коды с 11 по 14, в зависимости от того, на территории какого населенного пункта находится земельный участок.";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95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96 цифру "3" заменить цифрой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97 цифру "4"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98 цифру "5"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99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 и четвертом пункта 100 цифру "7"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101 цифру "7" заменить цифрой "8".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января 2019 года N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STI-100-003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3
 "НАЛОГ НА ИМУЩЕСТВО И ЗЕМЕЛЬНЫЙ НАЛОГ"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во вложенном файле.".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STI-101-003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3
 "НЕОБЛАГАЕМЫЕ ДОХОДЫ И ДОХОДЫ, ОБЛОЖЕННЫЕ У ИСТОЧНИКА ВЫПЛАТЫ"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во вложенном файле.".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STI-102-004-01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РАСШИФРОВКА ПРИЛОЖЕНИЯ 4 ПО ОБЪЕКТАМ ИМУЩЕСТВА 1, 2 И 3 ГРУПП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во вложенном файле.".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STI-102-004-02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РАСШИФРОВКА ПРИЛОЖЕНИЯ 4 ПО ОБЪЕКТАМ ИМУЩЕСТВА 4 ГРУППЫ
 (ТРАНСПОРТНОЕ СРЕДСТВО)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во вложенном файле.".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STI-102-005-01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РАСШИФРОВКА ПРИЛОЖЕНИЯ 5 ПО ЗЕМЕЛЬНЫМ УЧАСТКАМ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во вложенном файле.".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STI-103-002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ПРИЛОЖЕНИЯ 2
 "НАЛОГ НА ИМУЩЕСТВО И ЗЕМЕЛЬНЫЙ НАЛОГ"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во вложенном файле.".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ph_ialb1r4xnddgqa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dalil.kg/document/12876</w:t>
      </w:r>
    </w:hyperlink>
  </w:p>
  <w:p>
    <w:pPr>
      <w:spacing w:after="0" w:before="40"/>
      <w:jc w:val="center"/>
    </w:pPr>
    <w:hyperlink w:history="1" r:id="rIdbhrpiguf2hwlyotq0ao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at4sqpjhjd9whenwzlr" Type="http://schemas.openxmlformats.org/officeDocument/2006/relationships/hyperlink" Target="https://dalil.kg/document/159664" TargetMode="External"/><Relationship Id="rId7m1l0nktkrqw7yqcniahk" Type="http://schemas.openxmlformats.org/officeDocument/2006/relationships/hyperlink" Target="https://dalil.kg/document/111630" TargetMode="External"/><Relationship Id="rIdipr1sn-7byobf2rpmf4lf" Type="http://schemas.openxmlformats.org/officeDocument/2006/relationships/hyperlink" Target="https://dalil.kg/document/202445" TargetMode="External"/><Relationship Id="rId30gztymakt2ey41kq8jq2" Type="http://schemas.openxmlformats.org/officeDocument/2006/relationships/hyperlink" Target="https://dalil.kg/document/202445" TargetMode="External"/><Relationship Id="rId8-aheb3p1sxaojzalrmze" Type="http://schemas.openxmlformats.org/officeDocument/2006/relationships/hyperlink" Target="https://dalil.kg/document/203685" TargetMode="External"/><Relationship Id="rIds16zgewciult1hp0e7kog" Type="http://schemas.openxmlformats.org/officeDocument/2006/relationships/hyperlink" Target="https://dalil.kg/document/98536" TargetMode="External"/><Relationship Id="rIdtce4xkb0ygporlyjlht4l" Type="http://schemas.openxmlformats.org/officeDocument/2006/relationships/hyperlink" Target="https://dalil.kg/document/98536" TargetMode="External"/><Relationship Id="rIda6wsehnv0pyngooq8qh-r" Type="http://schemas.openxmlformats.org/officeDocument/2006/relationships/hyperlink" Target="https://dalil.kg/document/12876#p1" TargetMode="External"/><Relationship Id="rIdfajh4niz4bgzmb66qucsf" Type="http://schemas.openxmlformats.org/officeDocument/2006/relationships/hyperlink" Target="https://dalil.kg/document/98536#p2" TargetMode="External"/><Relationship Id="rIdv7umg5hw3aqe1kv4o862h" Type="http://schemas.openxmlformats.org/officeDocument/2006/relationships/hyperlink" Target="https://dalil.kg/document/98536" TargetMode="External"/><Relationship Id="rIdelexaldt-essqoj6l0ch9" Type="http://schemas.openxmlformats.org/officeDocument/2006/relationships/hyperlink" Target="https://dalil.kg/document/8" TargetMode="External"/><Relationship Id="rIdnxqspxkjn70rbpxmvvh9d" Type="http://schemas.openxmlformats.org/officeDocument/2006/relationships/hyperlink" Target="https://dalil.kg/document/98536" TargetMode="External"/><Relationship Id="rIdtfesrkltgvivv6y-b6ra9" Type="http://schemas.openxmlformats.org/officeDocument/2006/relationships/hyperlink" Target="https://dalil.kg/document/12876#p2" TargetMode="External"/><Relationship Id="rIdgvf_hick1el93wq8xjwss" Type="http://schemas.openxmlformats.org/officeDocument/2006/relationships/hyperlink" Target="https://dalil.kg/document/98536#p4" TargetMode="External"/><Relationship Id="rId1mr2pkspajzax9plt4o8a" Type="http://schemas.openxmlformats.org/officeDocument/2006/relationships/hyperlink" Target="https://dalil.kg/document/98536" TargetMode="External"/><Relationship Id="rId3rnj5t8w8kbte1ox7iyk8" Type="http://schemas.openxmlformats.org/officeDocument/2006/relationships/hyperlink" Target="https://dalil.kg/document/98536" TargetMode="External"/><Relationship Id="rIdd54otx-ydcgugbp1dg0mg" Type="http://schemas.openxmlformats.org/officeDocument/2006/relationships/hyperlink" Target="https://dalil.kg/document/12876#p3" TargetMode="External"/><Relationship Id="rIdiwhrh42-_h8xqp53hq2co" Type="http://schemas.openxmlformats.org/officeDocument/2006/relationships/hyperlink" Target="https://dalil.kg/document/98536" TargetMode="External"/><Relationship Id="rIdj3ltsszh-mhoacsvoffv9" Type="http://schemas.openxmlformats.org/officeDocument/2006/relationships/hyperlink" Target="https://dalil.kg/document/12876#p4" TargetMode="External"/><Relationship Id="rIdossfzhidatrl8lgseju14" Type="http://schemas.openxmlformats.org/officeDocument/2006/relationships/hyperlink" Target="https://dalil.kg/document/98536#p6" TargetMode="External"/><Relationship Id="rId57-j-gctjrmmejy8wizxi" Type="http://schemas.openxmlformats.org/officeDocument/2006/relationships/hyperlink" Target="https://dalil.kg/document/98536" TargetMode="External"/><Relationship Id="rIdbeh3z2w_luguhjugnvbau" Type="http://schemas.openxmlformats.org/officeDocument/2006/relationships/hyperlink" Target="https://dalil.kg/document/98536" TargetMode="External"/><Relationship Id="rIdbvgblteaiih90elhr2g1n" Type="http://schemas.openxmlformats.org/officeDocument/2006/relationships/hyperlink" Target="https://dalil.kg/document/12876#p5" TargetMode="External"/><Relationship Id="rIdkugysqx5yhqul4cihco6h" Type="http://schemas.openxmlformats.org/officeDocument/2006/relationships/hyperlink" Target="https://dalil.kg/document/98536" TargetMode="External"/><Relationship Id="rIdg0fu48xsa_4vrxvttxm1e" Type="http://schemas.openxmlformats.org/officeDocument/2006/relationships/hyperlink" Target="https://dalil.kg/document/12876#p6" TargetMode="External"/><Relationship Id="rIdldwgxcohmsg2tx_qlqutc" Type="http://schemas.openxmlformats.org/officeDocument/2006/relationships/hyperlink" Target="https://dalil.kg/document/98536#p8" TargetMode="External"/><Relationship Id="rId9gksqexnpidyfuqdb06tb" Type="http://schemas.openxmlformats.org/officeDocument/2006/relationships/hyperlink" Target="https://dalil.kg/document/98536" TargetMode="External"/><Relationship Id="rIdq4iese-yuiw6rytlt-van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ph_ialb1r4xnddgqagz" Type="http://schemas.openxmlformats.org/officeDocument/2006/relationships/hyperlink" Target="https://dalil.kg/document/12876" TargetMode="External"/><Relationship Id="rIdbhrpiguf2hwlyotq0ao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2026-09-25T06:18:00.242Z</dcterms:created>
  <dcterms:modified xsi:type="dcterms:W3CDTF">2026-09-25T06:18:00.242Z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