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ymy1l1gnuoffgjtkqykf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августа 2022 года № 436</w:t>
      </w:r>
    </w:p>
    <w:p>
      <w:pPr>
        <w:spacing w:after="120"/>
        <w:jc w:val="center"/>
      </w:pPr>
      <w:r>
        <w:rPr>
          <w:rFonts w:ascii="Arial" w:cs="Arial" w:eastAsia="Arial" w:hAnsi="Arial"/>
          <w:i/>
          <w:iCs/>
          <w:sz w:val="24"/>
          <w:szCs w:val="24"/>
        </w:rPr>
        <w:t xml:space="preserve">(к</w:t>
      </w:r>
      <w:hyperlink w:history="1" r:id="rIdgy3tq2oz_ibhdl6kaib36">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28 января 2019 года № 17)</w:t>
      </w:r>
    </w:p>
    <w:p>
      <w:pPr>
        <w:spacing w:after="400" w:before="400"/>
        <w:jc w:val="center"/>
      </w:pPr>
      <w:r>
        <w:rPr>
          <w:rFonts w:ascii="Arial" w:cs="Arial" w:eastAsia="Arial" w:hAnsi="Arial"/>
          <w:b/>
          <w:bCs/>
          <w:sz w:val="32"/>
          <w:szCs w:val="32"/>
        </w:rPr>
        <w:t xml:space="preserve">ПОРЯДОК
 проведения оценки эффективности бюджетных программ</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регламентирует процесс проведения оценки эффективности бюджетных программ главных распорядителей бюджетных средств (далее - главный распорядитель) и предусматривает мероприятия по мониторингу и анализу эффективного использования бюджетных средств.</w:t>
      </w:r>
    </w:p>
    <w:p>
      <w:pPr>
        <w:spacing w:after="60"/>
        <w:ind w:firstLine="567"/>
        <w:jc w:val="both"/>
      </w:pPr>
      <w:r>
        <w:rPr>
          <w:rFonts w:ascii="Arial" w:cs="Arial" w:eastAsia="Arial" w:hAnsi="Arial"/>
          <w:sz w:val="24"/>
          <w:szCs w:val="24"/>
        </w:rPr>
        <w:t xml:space="preserve">2. Внутренняя (ведомственная) оценка эффективности бюджетных программ главных распорядителей проводится службами внутреннего аудита (при их наличии) в течение года. В случае отсутствия службы внутреннего аудита, внутренняя (ведомственная) оценка эффективности бюджетных программ главных распорядителей проводится уполномоченным государственным органом в области внутреннего аудита.</w:t>
      </w:r>
    </w:p>
    <w:p>
      <w:pPr>
        <w:spacing w:after="60"/>
        <w:ind w:firstLine="567"/>
        <w:jc w:val="both"/>
      </w:pPr>
      <w:r>
        <w:rPr>
          <w:rFonts w:ascii="Arial" w:cs="Arial" w:eastAsia="Arial" w:hAnsi="Arial"/>
          <w:sz w:val="24"/>
          <w:szCs w:val="24"/>
        </w:rPr>
        <w:t xml:space="preserve">3. Внешняя оценка эффективности бюджетных программ (далее - оценка программ) осуществляется согласно перечню главных распорядителей, определяемому уполномоченным государственным органом по прогнозированию и исполнению бюджета (далее - уполномоченный государственный орган), в срок до 15 марта года, следующего за отчетным периодом, по итогам предварительного исполнения бюджета.</w:t>
      </w:r>
    </w:p>
    <w:p>
      <w:pPr>
        <w:spacing w:after="60"/>
        <w:ind w:firstLine="567"/>
        <w:jc w:val="both"/>
      </w:pPr>
      <w:r>
        <w:rPr>
          <w:rFonts w:ascii="Arial" w:cs="Arial" w:eastAsia="Arial" w:hAnsi="Arial"/>
          <w:sz w:val="24"/>
          <w:szCs w:val="24"/>
        </w:rPr>
        <w:t xml:space="preserve">4. Оценка программ осуществляется межведомственной рабочей группой по оценке программ для каждого оцениваемого главного распорядителя.</w:t>
      </w:r>
    </w:p>
    <w:p>
      <w:pPr>
        <w:spacing w:after="60"/>
        <w:ind w:firstLine="567"/>
        <w:jc w:val="both"/>
      </w:pPr>
      <w:r>
        <w:rPr>
          <w:rFonts w:ascii="Arial" w:cs="Arial" w:eastAsia="Arial" w:hAnsi="Arial"/>
          <w:sz w:val="24"/>
          <w:szCs w:val="24"/>
        </w:rPr>
        <w:t xml:space="preserve">5. Межведомственная рабочая группа по оценке программ определяет объем и структуру информации, на базе которой будет осуществляться оценка эффективности бюджетных программ, исходя из особенностей деятельности главного распорядителя; источники получения информации; технологию обработки и анализа полученной информации.</w:t>
      </w:r>
    </w:p>
    <w:p>
      <w:pPr>
        <w:spacing w:after="200" w:before="200"/>
        <w:jc w:val="center"/>
      </w:pPr>
      <w:r>
        <w:rPr>
          <w:rFonts w:ascii="Arial" w:cs="Arial" w:eastAsia="Arial" w:hAnsi="Arial"/>
          <w:b/>
          <w:bCs/>
          <w:sz w:val="24"/>
          <w:szCs w:val="24"/>
        </w:rPr>
        <w:t xml:space="preserve">Глава 2. Организационные вопросы</w:t>
      </w:r>
    </w:p>
    <w:p>
      <w:pPr>
        <w:spacing w:after="60"/>
        <w:ind w:firstLine="567"/>
        <w:jc w:val="both"/>
      </w:pPr>
      <w:r>
        <w:rPr>
          <w:rFonts w:ascii="Arial" w:cs="Arial" w:eastAsia="Arial" w:hAnsi="Arial"/>
          <w:sz w:val="24"/>
          <w:szCs w:val="24"/>
        </w:rPr>
        <w:t xml:space="preserve">6. Службы внутреннего аудита главных распорядителей (при их наличии) в течение года проводят оценку программ главных распорядителей в соответствии с настоящим Порядком.</w:t>
      </w:r>
    </w:p>
    <w:p>
      <w:pPr>
        <w:spacing w:after="60"/>
        <w:ind w:firstLine="567"/>
        <w:jc w:val="both"/>
      </w:pPr>
      <w:r>
        <w:rPr>
          <w:rFonts w:ascii="Arial" w:cs="Arial" w:eastAsia="Arial" w:hAnsi="Arial"/>
          <w:sz w:val="24"/>
          <w:szCs w:val="24"/>
        </w:rPr>
        <w:t xml:space="preserve">Оцениваемый главный распорядитель в срок до 15 марта года, следующего за отчетным периодом, направляет в уполномоченный государственный орган заключение службы внутреннего аудита о результатах оценки программ по итогам года.</w:t>
      </w:r>
    </w:p>
    <w:p>
      <w:pPr>
        <w:spacing w:after="60"/>
        <w:ind w:firstLine="567"/>
        <w:jc w:val="both"/>
      </w:pPr>
      <w:r>
        <w:rPr>
          <w:rFonts w:ascii="Arial" w:cs="Arial" w:eastAsia="Arial" w:hAnsi="Arial"/>
          <w:sz w:val="24"/>
          <w:szCs w:val="24"/>
        </w:rPr>
        <w:t xml:space="preserve">7. Уполномоченный государственный орган своим решением в срок до 15 марта создает межведомственную рабочую группу по оценке программ для оцениваемого главного распорядителя из числа представителей заинтересованных главных распорядителей (6 человек), общественных советов государственных органов (3 человека), уполномоченного государственного органа (4 человека).</w:t>
      </w:r>
    </w:p>
    <w:p>
      <w:pPr>
        <w:spacing w:after="60"/>
        <w:ind w:firstLine="567"/>
        <w:jc w:val="both"/>
      </w:pPr>
      <w:r>
        <w:rPr>
          <w:rFonts w:ascii="Arial" w:cs="Arial" w:eastAsia="Arial" w:hAnsi="Arial"/>
          <w:sz w:val="24"/>
          <w:szCs w:val="24"/>
        </w:rPr>
        <w:t xml:space="preserve">8. В межведомственную рабочую Группу по оценке программ по согласованию включаются представители Счетной палаты Кыргызской Республики (1 человек), научного/экспертного сообщества (до 3 человека). Межведомственную рабочую группу по оценке программ возглавляет заместитель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9. Межведомственная рабочая группа по оценке программ в своей деятельности руководствуется бюджетным законодательством Кыргызской Республики, законодательством Кыргызской Республики в сфере деятельности оцениваемого главного распорядителя Кыргызской Республики и настоящим Порядком.</w:t>
      </w:r>
    </w:p>
    <w:p>
      <w:pPr>
        <w:spacing w:after="60"/>
        <w:ind w:firstLine="567"/>
        <w:jc w:val="both"/>
      </w:pPr>
      <w:r>
        <w:rPr>
          <w:rFonts w:ascii="Arial" w:cs="Arial" w:eastAsia="Arial" w:hAnsi="Arial"/>
          <w:sz w:val="24"/>
          <w:szCs w:val="24"/>
        </w:rPr>
        <w:t xml:space="preserve">10. Межведомственная рабочая группа по оценке программ, в случае необходимости, формирует подгруппы, ответственные за анализ нефинансовой деятельности соответствующего главного распорядителя.</w:t>
      </w:r>
    </w:p>
    <w:p>
      <w:pPr>
        <w:spacing w:after="60"/>
        <w:ind w:firstLine="567"/>
        <w:jc w:val="both"/>
      </w:pPr>
      <w:r>
        <w:rPr>
          <w:rFonts w:ascii="Arial" w:cs="Arial" w:eastAsia="Arial" w:hAnsi="Arial"/>
          <w:sz w:val="24"/>
          <w:szCs w:val="24"/>
        </w:rPr>
        <w:t xml:space="preserve">11. Решения межведомственной рабочей группы по оценке программ принимаются простым большинством голосов присутствующих членов межведомственной рабочей группы по оценке программ, при условии присутствия на ее заседании не менее двух третей членов межведомственной рабочей группы по оценке программ. В случае, если голоса разделились поровну, принимается то решение, за которое голосовал председатель межведомственной рабочей группы по оценке программ.</w:t>
      </w:r>
    </w:p>
    <w:p>
      <w:pPr>
        <w:spacing w:after="60"/>
        <w:ind w:firstLine="567"/>
        <w:jc w:val="both"/>
      </w:pPr>
      <w:r>
        <w:rPr>
          <w:rFonts w:ascii="Arial" w:cs="Arial" w:eastAsia="Arial" w:hAnsi="Arial"/>
          <w:sz w:val="24"/>
          <w:szCs w:val="24"/>
        </w:rPr>
        <w:t xml:space="preserve">12. Оценка программ проводится на основании отчетной информации (отчеты о достижении индикаторов результативности бюджетных программ и мер главного распорядителя, отчеты о ходе исполнения плана мероприятий по исполнению бюджетных программ главного распорядителя и о достигнутых результатах реализации бюджетных программ/мер), а также заключения службы внутреннего аудита, оцениваемого главного распорядителя о результатах оценки программ.</w:t>
      </w:r>
    </w:p>
    <w:p>
      <w:pPr>
        <w:spacing w:after="60"/>
        <w:ind w:firstLine="567"/>
        <w:jc w:val="both"/>
      </w:pPr>
      <w:r>
        <w:rPr>
          <w:rFonts w:ascii="Arial" w:cs="Arial" w:eastAsia="Arial" w:hAnsi="Arial"/>
          <w:sz w:val="24"/>
          <w:szCs w:val="24"/>
        </w:rPr>
        <w:t xml:space="preserve">13. Межведомственная рабочая группа по оценке программ направляет запрос в государственные органы и международные организации о предоставлении необходимой информации, на базе которой будет осуществляться оценка программ.</w:t>
      </w:r>
    </w:p>
    <w:p>
      <w:pPr>
        <w:spacing w:after="60"/>
        <w:ind w:firstLine="567"/>
        <w:jc w:val="both"/>
      </w:pPr>
      <w:r>
        <w:rPr>
          <w:rFonts w:ascii="Arial" w:cs="Arial" w:eastAsia="Arial" w:hAnsi="Arial"/>
          <w:sz w:val="24"/>
          <w:szCs w:val="24"/>
        </w:rPr>
        <w:t xml:space="preserve">14. Межведомственная рабочая группа по оценке программ осуществляет проверку данных, содержащихся в отчетной информации оцениваемых главных распорядителей. Проверка проводится на предмет определения достоверности и точности представленной главным распорядителем информации, указанной в пунктах 12 и 13 настоящего Порядка.</w:t>
      </w:r>
    </w:p>
    <w:p>
      <w:pPr>
        <w:spacing w:after="60"/>
        <w:ind w:firstLine="567"/>
        <w:jc w:val="both"/>
      </w:pPr>
      <w:r>
        <w:rPr>
          <w:rFonts w:ascii="Arial" w:cs="Arial" w:eastAsia="Arial" w:hAnsi="Arial"/>
          <w:sz w:val="24"/>
          <w:szCs w:val="24"/>
        </w:rPr>
        <w:t xml:space="preserve">15. Проверка информации осуществляется путем сбора и анализа подтверждающих документов (ведомственные акты, отчеты, акты выполненных работ и оказанных услуг, протоколы, письма) и проверки данных в информационных системах, при их наличии.</w:t>
      </w:r>
    </w:p>
    <w:p>
      <w:pPr>
        <w:spacing w:after="60"/>
        <w:ind w:firstLine="567"/>
        <w:jc w:val="both"/>
      </w:pPr>
      <w:r>
        <w:rPr>
          <w:rFonts w:ascii="Arial" w:cs="Arial" w:eastAsia="Arial" w:hAnsi="Arial"/>
          <w:sz w:val="24"/>
          <w:szCs w:val="24"/>
        </w:rPr>
        <w:t xml:space="preserve">16. Проверка отчетной информации проводится в течение тридцати календарных дней. Факты представления ложной информации в отчетных данных фиксируются и выносятся для обсуждения на заседаниях межведомственной рабочей группы по оценке программ.</w:t>
      </w:r>
    </w:p>
    <w:p>
      <w:pPr>
        <w:spacing w:after="60"/>
        <w:ind w:firstLine="567"/>
        <w:jc w:val="both"/>
      </w:pPr>
      <w:r>
        <w:rPr>
          <w:rFonts w:ascii="Arial" w:cs="Arial" w:eastAsia="Arial" w:hAnsi="Arial"/>
          <w:sz w:val="24"/>
          <w:szCs w:val="24"/>
        </w:rPr>
        <w:t xml:space="preserve">17. Межведомственная рабочая группа по оценке программ завершает оценку программ в срок до 1 июля.</w:t>
      </w:r>
    </w:p>
    <w:p>
      <w:pPr>
        <w:spacing w:after="200" w:before="200"/>
        <w:jc w:val="center"/>
      </w:pPr>
      <w:r>
        <w:rPr>
          <w:rFonts w:ascii="Arial" w:cs="Arial" w:eastAsia="Arial" w:hAnsi="Arial"/>
          <w:b/>
          <w:bCs/>
          <w:sz w:val="24"/>
          <w:szCs w:val="24"/>
        </w:rPr>
        <w:t xml:space="preserve">Глава 3. Ответственность за своевременность, полноту и достоверность представленной отчетной информации для проведения оценки программ</w:t>
      </w:r>
    </w:p>
    <w:p>
      <w:pPr>
        <w:spacing w:after="60"/>
        <w:ind w:firstLine="567"/>
        <w:jc w:val="both"/>
      </w:pPr>
      <w:r>
        <w:rPr>
          <w:rFonts w:ascii="Arial" w:cs="Arial" w:eastAsia="Arial" w:hAnsi="Arial"/>
          <w:sz w:val="24"/>
          <w:szCs w:val="24"/>
        </w:rPr>
        <w:t xml:space="preserve">18. В целях проведения оценки программ оцениваемый главный распорядитель своевременно представляет полную и достоверную отчетную информацию (отчет о достижении индикаторов результативности бюджетных программ и мер, отчеты о ходе исполнения плана мероприятий по исполнению бюджетных программ главного распорядителя и о достигнутых результатах реализации бюджетных программ/мер).</w:t>
      </w:r>
    </w:p>
    <w:p>
      <w:pPr>
        <w:spacing w:after="60"/>
        <w:ind w:firstLine="567"/>
        <w:jc w:val="both"/>
      </w:pPr>
      <w:r>
        <w:rPr>
          <w:rFonts w:ascii="Arial" w:cs="Arial" w:eastAsia="Arial" w:hAnsi="Arial"/>
          <w:sz w:val="24"/>
          <w:szCs w:val="24"/>
        </w:rPr>
        <w:t xml:space="preserve">19. Оцениваемый главный распорядитель в течение трех рабочих дней со дня получения запроса, в соответствии с пунктом 13 настоящего Порядка представляет запрашиваемую информацию.</w:t>
      </w:r>
    </w:p>
    <w:p>
      <w:pPr>
        <w:spacing w:after="60"/>
        <w:ind w:firstLine="567"/>
        <w:jc w:val="both"/>
      </w:pPr>
      <w:r>
        <w:rPr>
          <w:rFonts w:ascii="Arial" w:cs="Arial" w:eastAsia="Arial" w:hAnsi="Arial"/>
          <w:sz w:val="24"/>
          <w:szCs w:val="24"/>
        </w:rPr>
        <w:t xml:space="preserve">20. Из итоговой оценки оцениваемого главного распорядителя вычитаются штрафные баллы, в случаях несвоевременного представления отчетной информации (несоответствие срокам, установленным Порядком представления отчетов о достижении индикаторов результативности бюджетных программ, утверждаемым решением Правительства Кыргызской Республики), а также представления неполной и недостоверной отчетной информации.</w:t>
      </w:r>
    </w:p>
    <w:p>
      <w:pPr>
        <w:spacing w:after="60"/>
        <w:ind w:firstLine="567"/>
        <w:jc w:val="both"/>
      </w:pPr>
      <w:r>
        <w:rPr>
          <w:rFonts w:ascii="Arial" w:cs="Arial" w:eastAsia="Arial" w:hAnsi="Arial"/>
          <w:sz w:val="24"/>
          <w:szCs w:val="24"/>
        </w:rPr>
        <w:t xml:space="preserve">21. За несвоевременное представление оцениваемым главным распорядителем отчетной информации производится вычитание пяти штрафных баллов.</w:t>
      </w:r>
    </w:p>
    <w:p>
      <w:pPr>
        <w:spacing w:after="60"/>
        <w:ind w:firstLine="567"/>
        <w:jc w:val="both"/>
      </w:pPr>
      <w:r>
        <w:rPr>
          <w:rFonts w:ascii="Arial" w:cs="Arial" w:eastAsia="Arial" w:hAnsi="Arial"/>
          <w:sz w:val="24"/>
          <w:szCs w:val="24"/>
        </w:rPr>
        <w:t xml:space="preserve">В случае непредставления отчетной информации оцениваемым главным распорядителем, реализация бюджета на программной основе признается неэффективной и ставится итоговая оценка "0 баллов".</w:t>
      </w:r>
    </w:p>
    <w:p>
      <w:pPr>
        <w:spacing w:after="60"/>
        <w:ind w:firstLine="567"/>
        <w:jc w:val="both"/>
      </w:pPr>
      <w:r>
        <w:rPr>
          <w:rFonts w:ascii="Arial" w:cs="Arial" w:eastAsia="Arial" w:hAnsi="Arial"/>
          <w:sz w:val="24"/>
          <w:szCs w:val="24"/>
        </w:rPr>
        <w:t xml:space="preserve">22. Неполной признается отчетная информация, в которой отсутствуют структурные элементы отчета (приложения, разделы), установленные Порядком представления отчета о достижении индикаторов результативности бюджетных программ.</w:t>
      </w:r>
    </w:p>
    <w:p>
      <w:pPr>
        <w:spacing w:after="60"/>
        <w:ind w:firstLine="567"/>
        <w:jc w:val="both"/>
      </w:pPr>
      <w:r>
        <w:rPr>
          <w:rFonts w:ascii="Arial" w:cs="Arial" w:eastAsia="Arial" w:hAnsi="Arial"/>
          <w:sz w:val="24"/>
          <w:szCs w:val="24"/>
        </w:rPr>
        <w:t xml:space="preserve">За представление оцениваемым главным распорядителем неполной отчетной информации, а также при выявлении межведомственной рабочей группой по оценке программ факта представления недостоверной отчетной информации производится вычитание 6,5 штрафных балла.</w:t>
      </w:r>
    </w:p>
    <w:p>
      <w:pPr>
        <w:spacing w:after="200" w:before="200"/>
        <w:jc w:val="center"/>
      </w:pPr>
      <w:r>
        <w:rPr>
          <w:rFonts w:ascii="Arial" w:cs="Arial" w:eastAsia="Arial" w:hAnsi="Arial"/>
          <w:b/>
          <w:bCs/>
          <w:sz w:val="24"/>
          <w:szCs w:val="24"/>
        </w:rPr>
        <w:t xml:space="preserve">Глава 4. Проведение оценки эффективности бюджетных программ</w:t>
      </w:r>
    </w:p>
    <w:p>
      <w:pPr>
        <w:spacing w:after="60"/>
        <w:ind w:firstLine="567"/>
        <w:jc w:val="both"/>
      </w:pPr>
      <w:r>
        <w:rPr>
          <w:rFonts w:ascii="Arial" w:cs="Arial" w:eastAsia="Arial" w:hAnsi="Arial"/>
          <w:sz w:val="24"/>
          <w:szCs w:val="24"/>
        </w:rPr>
        <w:t xml:space="preserve">23. Оценка программ основывается на следующих принципах:</w:t>
      </w:r>
    </w:p>
    <w:p>
      <w:pPr>
        <w:spacing w:after="60"/>
        <w:ind w:firstLine="567"/>
        <w:jc w:val="both"/>
      </w:pPr>
      <w:r>
        <w:rPr>
          <w:rFonts w:ascii="Arial" w:cs="Arial" w:eastAsia="Arial" w:hAnsi="Arial"/>
          <w:sz w:val="24"/>
          <w:szCs w:val="24"/>
        </w:rPr>
        <w:t xml:space="preserve">- достаточность финансирования, означающая своевременное финансирование бюджетных программ в целях их реализации;</w:t>
      </w:r>
    </w:p>
    <w:p>
      <w:pPr>
        <w:spacing w:after="60"/>
        <w:ind w:firstLine="567"/>
        <w:jc w:val="both"/>
      </w:pPr>
      <w:r>
        <w:rPr>
          <w:rFonts w:ascii="Arial" w:cs="Arial" w:eastAsia="Arial" w:hAnsi="Arial"/>
          <w:sz w:val="24"/>
          <w:szCs w:val="24"/>
        </w:rPr>
        <w:t xml:space="preserve">- эффективность, означающая наилучшее соотношение между затраченными финансовыми ресурсами и достигнутыми результатами;</w:t>
      </w:r>
    </w:p>
    <w:p>
      <w:pPr>
        <w:spacing w:after="60"/>
        <w:ind w:firstLine="567"/>
        <w:jc w:val="both"/>
      </w:pPr>
      <w:r>
        <w:rPr>
          <w:rFonts w:ascii="Arial" w:cs="Arial" w:eastAsia="Arial" w:hAnsi="Arial"/>
          <w:sz w:val="24"/>
          <w:szCs w:val="24"/>
        </w:rPr>
        <w:t xml:space="preserve">- результативность, означающая достижение ранее запланированных результатов;</w:t>
      </w:r>
    </w:p>
    <w:p>
      <w:pPr>
        <w:spacing w:after="60"/>
        <w:ind w:firstLine="567"/>
        <w:jc w:val="both"/>
      </w:pPr>
      <w:r>
        <w:rPr>
          <w:rFonts w:ascii="Arial" w:cs="Arial" w:eastAsia="Arial" w:hAnsi="Arial"/>
          <w:sz w:val="24"/>
          <w:szCs w:val="24"/>
        </w:rPr>
        <w:t xml:space="preserve">- учет временного фактора, означающий достижение конечных результатов определенных бюджетных программ.</w:t>
      </w:r>
    </w:p>
    <w:p>
      <w:pPr>
        <w:spacing w:after="60"/>
        <w:ind w:firstLine="567"/>
        <w:jc w:val="both"/>
      </w:pPr>
      <w:r>
        <w:rPr>
          <w:rFonts w:ascii="Arial" w:cs="Arial" w:eastAsia="Arial" w:hAnsi="Arial"/>
          <w:sz w:val="24"/>
          <w:szCs w:val="24"/>
        </w:rPr>
        <w:t xml:space="preserve">24. Оценка программ осуществляется по следующим критериям и показателям:</w:t>
      </w:r>
    </w:p>
    <w:p>
      <w:pPr>
        <w:spacing w:after="60"/>
        <w:ind w:firstLine="567"/>
        <w:jc w:val="both"/>
      </w:pPr>
      <w:r>
        <w:rPr>
          <w:rFonts w:ascii="Arial" w:cs="Arial" w:eastAsia="Arial" w:hAnsi="Arial"/>
          <w:sz w:val="24"/>
          <w:szCs w:val="24"/>
        </w:rPr>
        <w:t xml:space="preserve">- достижение целевого значения индикатора результативности;</w:t>
      </w:r>
    </w:p>
    <w:p>
      <w:pPr>
        <w:spacing w:after="60"/>
        <w:ind w:firstLine="567"/>
        <w:jc w:val="both"/>
      </w:pPr>
      <w:r>
        <w:rPr>
          <w:rFonts w:ascii="Arial" w:cs="Arial" w:eastAsia="Arial" w:hAnsi="Arial"/>
          <w:sz w:val="24"/>
          <w:szCs w:val="24"/>
        </w:rPr>
        <w:t xml:space="preserve">- процент финансирования бюджетной программы;</w:t>
      </w:r>
    </w:p>
    <w:p>
      <w:pPr>
        <w:spacing w:after="60"/>
        <w:ind w:firstLine="567"/>
        <w:jc w:val="both"/>
      </w:pPr>
      <w:r>
        <w:rPr>
          <w:rFonts w:ascii="Arial" w:cs="Arial" w:eastAsia="Arial" w:hAnsi="Arial"/>
          <w:sz w:val="24"/>
          <w:szCs w:val="24"/>
        </w:rPr>
        <w:t xml:space="preserve">- эффективность исполнения бюджетной программы/меры;</w:t>
      </w:r>
    </w:p>
    <w:p>
      <w:pPr>
        <w:spacing w:after="60"/>
        <w:ind w:firstLine="567"/>
        <w:jc w:val="both"/>
      </w:pPr>
      <w:r>
        <w:rPr>
          <w:rFonts w:ascii="Arial" w:cs="Arial" w:eastAsia="Arial" w:hAnsi="Arial"/>
          <w:sz w:val="24"/>
          <w:szCs w:val="24"/>
        </w:rPr>
        <w:t xml:space="preserve">- степень динамики целевых значений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качество планирования бюджетных программ.</w:t>
      </w:r>
    </w:p>
    <w:p>
      <w:pPr>
        <w:spacing w:after="60"/>
        <w:ind w:firstLine="567"/>
        <w:jc w:val="both"/>
      </w:pPr>
      <w:r>
        <w:rPr>
          <w:rFonts w:ascii="Arial" w:cs="Arial" w:eastAsia="Arial" w:hAnsi="Arial"/>
          <w:sz w:val="24"/>
          <w:szCs w:val="24"/>
        </w:rPr>
        <w:t xml:space="preserve">25. Критерий "достижение целевого значения индикатора результативности", определяющий степень достижения запланированных целевых значений индикаторов результативности, рассчитывается следующим образом:</w:t>
      </w:r>
    </w:p>
    <w:p>
      <w:pPr>
        <w:spacing w:after="60"/>
        <w:ind w:firstLine="567"/>
        <w:jc w:val="both"/>
      </w:pPr>
      <w:r>
        <w:rPr>
          <w:rFonts w:ascii="Arial" w:cs="Arial" w:eastAsia="Arial" w:hAnsi="Arial"/>
          <w:sz w:val="24"/>
          <w:szCs w:val="24"/>
        </w:rPr>
        <w:t xml:space="preserve">- если благоприятной тенденцией развития индикатора результативности является увеличение значений, то критерий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если благоприятной тенденцией развития индикатора результативности является снижение значений, то критерий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ДИ - достижение целевых значений каждого индикатора результативности;</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Ф</w:t>
      </w:r>
      <w:r>
        <w:rPr>
          <w:rFonts w:ascii="Arial" w:cs="Arial" w:eastAsia="Arial" w:hAnsi="Arial"/>
          <w:sz w:val="24"/>
          <w:szCs w:val="24"/>
        </w:rPr>
        <w:t xml:space="preserve"> - фактически достигнутые целевые значения по индикатору результативности на конец отчетного года;</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П</w:t>
      </w:r>
      <w:r>
        <w:rPr>
          <w:rFonts w:ascii="Arial" w:cs="Arial" w:eastAsia="Arial" w:hAnsi="Arial"/>
          <w:sz w:val="24"/>
          <w:szCs w:val="24"/>
        </w:rPr>
        <w:t xml:space="preserve"> - плановые целевые значения по индикатору результативности за отчетный год.</w:t>
      </w:r>
    </w:p>
    <w:p>
      <w:pPr>
        <w:spacing w:after="60"/>
        <w:ind w:firstLine="567"/>
        <w:jc w:val="both"/>
      </w:pPr>
      <w:r>
        <w:rPr>
          <w:rFonts w:ascii="Arial" w:cs="Arial" w:eastAsia="Arial" w:hAnsi="Arial"/>
          <w:sz w:val="24"/>
          <w:szCs w:val="24"/>
        </w:rPr>
        <w:t xml:space="preserve">Критерий "достижение целевого значения индикатора результативности" рассчитывается для каждой бюджетной программы и по каждой бюджетной мере.</w:t>
      </w:r>
    </w:p>
    <w:p>
      <w:pPr>
        <w:spacing w:after="60"/>
        <w:ind w:firstLine="567"/>
        <w:jc w:val="both"/>
      </w:pPr>
      <w:r>
        <w:rPr>
          <w:rFonts w:ascii="Arial" w:cs="Arial" w:eastAsia="Arial" w:hAnsi="Arial"/>
          <w:sz w:val="24"/>
          <w:szCs w:val="24"/>
        </w:rPr>
        <w:t xml:space="preserve">В случае если по бюджетной мере определено более одного индикатора результативности, то критерий "достижение целевого значения индикатора результативности"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СДИ - среднее значение критерия "достижение целевого значения индикатора результативности";</w:t>
      </w:r>
    </w:p>
    <w:p>
      <w:pPr>
        <w:spacing w:after="60"/>
        <w:ind w:firstLine="567"/>
        <w:jc w:val="both"/>
      </w:pPr>
      <w:r>
        <w:rPr>
          <w:rFonts w:ascii="Arial" w:cs="Arial" w:eastAsia="Arial" w:hAnsi="Arial"/>
          <w:sz w:val="24"/>
          <w:szCs w:val="24"/>
        </w:rPr>
        <w:t xml:space="preserve">∑ДИ - сумма значений по критерию "достижение целевого значения индикатора результативности";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индикаторов результативности.</w:t>
      </w:r>
    </w:p>
    <w:p>
      <w:pPr>
        <w:spacing w:after="60"/>
        <w:ind w:firstLine="567"/>
        <w:jc w:val="both"/>
      </w:pPr>
      <w:r>
        <w:rPr>
          <w:rFonts w:ascii="Arial" w:cs="Arial" w:eastAsia="Arial" w:hAnsi="Arial"/>
          <w:sz w:val="24"/>
          <w:szCs w:val="24"/>
        </w:rPr>
        <w:t xml:space="preserve">При расчете среднего значения критерия "достижение целевого значения индикатора результативности" по каждой бюджетной программе учитываются индикаторы результативности бюджетных мер, входящих в каждую бюджетную программу.</w:t>
      </w:r>
    </w:p>
    <w:p>
      <w:pPr>
        <w:spacing w:after="60"/>
        <w:ind w:firstLine="567"/>
        <w:jc w:val="both"/>
      </w:pPr>
      <w:r>
        <w:rPr>
          <w:rFonts w:ascii="Arial" w:cs="Arial" w:eastAsia="Arial" w:hAnsi="Arial"/>
          <w:sz w:val="24"/>
          <w:szCs w:val="24"/>
        </w:rPr>
        <w:t xml:space="preserve">При расчете среднего значения критерия "достижение целевого значения индикатора результативности" по каждой бюджетной мере учитываются индикаторы результативности каждой бюджетной меры.</w:t>
      </w:r>
    </w:p>
    <w:p>
      <w:pPr>
        <w:spacing w:after="60"/>
        <w:ind w:firstLine="567"/>
        <w:jc w:val="both"/>
      </w:pPr>
      <w:r>
        <w:rPr>
          <w:rFonts w:ascii="Arial" w:cs="Arial" w:eastAsia="Arial" w:hAnsi="Arial"/>
          <w:sz w:val="24"/>
          <w:szCs w:val="24"/>
        </w:rPr>
        <w:t xml:space="preserve">При расчете среднего значения критерия "достижение целевого значения индикатора результативности" по всем бюджетным программам учитываются все индикаторы результативности всех бюджетных мер, входящих в бюджетные программы.</w:t>
      </w:r>
    </w:p>
    <w:p>
      <w:pPr>
        <w:spacing w:after="60"/>
        <w:ind w:firstLine="567"/>
        <w:jc w:val="both"/>
      </w:pPr>
      <w:r>
        <w:rPr>
          <w:rFonts w:ascii="Arial" w:cs="Arial" w:eastAsia="Arial" w:hAnsi="Arial"/>
          <w:sz w:val="24"/>
          <w:szCs w:val="24"/>
        </w:rPr>
        <w:t xml:space="preserve">Средний балл по критерию "достижение целевого значения индикатора результативности" по всем бюджетным программам главного распорядителя определяется в виде среднего балла по критерию "достижение целевого значения индикатора результативности" каждой бюджетной программы главного распорядителя.</w:t>
      </w:r>
    </w:p>
    <w:p>
      <w:pPr>
        <w:spacing w:after="60"/>
        <w:ind w:firstLine="567"/>
        <w:jc w:val="both"/>
      </w:pPr>
      <w:r>
        <w:rPr>
          <w:rFonts w:ascii="Arial" w:cs="Arial" w:eastAsia="Arial" w:hAnsi="Arial"/>
          <w:sz w:val="24"/>
          <w:szCs w:val="24"/>
        </w:rPr>
        <w:t xml:space="preserve">В случае, если по целевым значениям индикатора результативности отмечается перевыполнение фактических значений от плановых более, чем на 5%, то производится вычитание 0,2 штрафных балла из общих баллов по критерию "достижение целевого значения, индикатора результативности" за каждый факт перевыполнения планового целевого значения.</w:t>
      </w:r>
    </w:p>
    <w:p>
      <w:pPr>
        <w:spacing w:after="60"/>
        <w:ind w:firstLine="567"/>
        <w:jc w:val="both"/>
      </w:pPr>
      <w:r>
        <w:rPr>
          <w:rFonts w:ascii="Arial" w:cs="Arial" w:eastAsia="Arial" w:hAnsi="Arial"/>
          <w:sz w:val="24"/>
          <w:szCs w:val="24"/>
        </w:rPr>
        <w:t xml:space="preserve">Не учитываются штрафные баллы по перевыполнению показателей индикаторов международных рейтингов и индикаторов устойчивого развития для формирования бюджетов на программной основе, в соответствии с </w:t>
      </w:r>
      <w:hyperlink w:history="1" r:id="rId55rttl_shwg_li9ekabmm">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Инструкции о порядке определения индикаторов результативности бюджетных программ и мер, утвержденной </w:t>
      </w:r>
      <w:hyperlink w:history="1" r:id="rIdbvjtxcj6tcqo-2xuqdz-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Правительством Кыргызской Республики.</w:t>
      </w:r>
    </w:p>
    <w:p>
      <w:pPr>
        <w:spacing w:after="60"/>
        <w:ind w:firstLine="567"/>
        <w:jc w:val="both"/>
      </w:pPr>
      <w:r>
        <w:rPr>
          <w:rFonts w:ascii="Arial" w:cs="Arial" w:eastAsia="Arial" w:hAnsi="Arial"/>
          <w:sz w:val="24"/>
          <w:szCs w:val="24"/>
        </w:rPr>
        <w:t xml:space="preserve">В случае если по индикатору результативности отсутствуют плановые целевые значения, то критерий "достижение целевых значений каждого индикатора результативности" рассчитывается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ДИ - достижение целевых значений каждого индикатора результативности;</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ф отчет.</w:t>
      </w:r>
      <w:r>
        <w:rPr>
          <w:rFonts w:ascii="Arial" w:cs="Arial" w:eastAsia="Arial" w:hAnsi="Arial"/>
          <w:sz w:val="24"/>
          <w:szCs w:val="24"/>
        </w:rPr>
        <w:t xml:space="preserve"> - фактически достигнутые целевые значения по индикатору результативности на конец отчетного года;</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ф предыд.</w:t>
      </w:r>
      <w:r>
        <w:rPr>
          <w:rFonts w:ascii="Arial" w:cs="Arial" w:eastAsia="Arial" w:hAnsi="Arial"/>
          <w:sz w:val="24"/>
          <w:szCs w:val="24"/>
        </w:rPr>
        <w:t xml:space="preserve"> - фактически достигнутые целевые значения по индикатору результативности за год, предшествующий отчетному году.</w:t>
      </w:r>
    </w:p>
    <w:p>
      <w:pPr>
        <w:spacing w:after="60"/>
        <w:ind w:firstLine="567"/>
        <w:jc w:val="both"/>
      </w:pPr>
      <w:r>
        <w:rPr>
          <w:rFonts w:ascii="Arial" w:cs="Arial" w:eastAsia="Arial" w:hAnsi="Arial"/>
          <w:sz w:val="24"/>
          <w:szCs w:val="24"/>
        </w:rPr>
        <w:t xml:space="preserve">При проведении оценки программ межведомственная рабочая группа исключает отдельные индикаторы результативности, исходя из присвоенного веса, при расчете значений данного критерия.</w:t>
      </w:r>
    </w:p>
    <w:p>
      <w:pPr>
        <w:spacing w:after="60"/>
        <w:ind w:firstLine="567"/>
        <w:jc w:val="both"/>
      </w:pPr>
      <w:r>
        <w:rPr>
          <w:rFonts w:ascii="Arial" w:cs="Arial" w:eastAsia="Arial" w:hAnsi="Arial"/>
          <w:sz w:val="24"/>
          <w:szCs w:val="24"/>
        </w:rPr>
        <w:t xml:space="preserve">26. Процент финансирования бюджетной меры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ФМ - процент финансирования бюджетной меры;</w:t>
      </w:r>
    </w:p>
    <w:p>
      <w:pPr>
        <w:spacing w:after="60"/>
        <w:ind w:firstLine="567"/>
        <w:jc w:val="both"/>
      </w:pPr>
      <w:r>
        <w:rPr>
          <w:rFonts w:ascii="Arial" w:cs="Arial" w:eastAsia="Arial" w:hAnsi="Arial"/>
          <w:sz w:val="24"/>
          <w:szCs w:val="24"/>
        </w:rPr>
        <w:t xml:space="preserve">ФМ</w:t>
      </w:r>
      <w:r>
        <w:rPr>
          <w:rFonts w:ascii="Arial" w:cs="Arial" w:eastAsia="Arial" w:hAnsi="Arial"/>
          <w:sz w:val="24"/>
          <w:szCs w:val="24"/>
        </w:rPr>
        <w:t xml:space="preserve">Ф</w:t>
      </w:r>
      <w:r>
        <w:rPr>
          <w:rFonts w:ascii="Arial" w:cs="Arial" w:eastAsia="Arial" w:hAnsi="Arial"/>
          <w:sz w:val="24"/>
          <w:szCs w:val="24"/>
        </w:rPr>
        <w:t xml:space="preserve"> - фактическое исполнение по бюджетной мере за отчетный год;</w:t>
      </w:r>
    </w:p>
    <w:p>
      <w:pPr>
        <w:spacing w:after="60"/>
        <w:ind w:firstLine="567"/>
        <w:jc w:val="both"/>
      </w:pPr>
      <w:r>
        <w:rPr>
          <w:rFonts w:ascii="Arial" w:cs="Arial" w:eastAsia="Arial" w:hAnsi="Arial"/>
          <w:sz w:val="24"/>
          <w:szCs w:val="24"/>
        </w:rPr>
        <w:t xml:space="preserve">ФМ</w:t>
      </w:r>
      <w:r>
        <w:rPr>
          <w:rFonts w:ascii="Arial" w:cs="Arial" w:eastAsia="Arial" w:hAnsi="Arial"/>
          <w:sz w:val="24"/>
          <w:szCs w:val="24"/>
        </w:rPr>
        <w:t xml:space="preserve">П</w:t>
      </w:r>
      <w:r>
        <w:rPr>
          <w:rFonts w:ascii="Arial" w:cs="Arial" w:eastAsia="Arial" w:hAnsi="Arial"/>
          <w:sz w:val="24"/>
          <w:szCs w:val="24"/>
        </w:rPr>
        <w:t xml:space="preserve"> - плановые значения по финансированию бюджетной меры за отчетный год.</w:t>
      </w:r>
    </w:p>
    <w:p>
      <w:pPr>
        <w:spacing w:after="60"/>
        <w:ind w:firstLine="567"/>
        <w:jc w:val="both"/>
      </w:pPr>
      <w:r>
        <w:rPr>
          <w:rFonts w:ascii="Arial" w:cs="Arial" w:eastAsia="Arial" w:hAnsi="Arial"/>
          <w:sz w:val="24"/>
          <w:szCs w:val="24"/>
        </w:rPr>
        <w:t xml:space="preserve">Процент финансирования бюджетной программы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ФП - процент финансирования бюджетной программы;</w:t>
      </w:r>
    </w:p>
    <w:p>
      <w:pPr>
        <w:spacing w:after="60"/>
        <w:ind w:firstLine="567"/>
        <w:jc w:val="both"/>
      </w:pPr>
      <w:r>
        <w:rPr>
          <w:rFonts w:ascii="Arial" w:cs="Arial" w:eastAsia="Arial" w:hAnsi="Arial"/>
          <w:sz w:val="24"/>
          <w:szCs w:val="24"/>
        </w:rPr>
        <w:t xml:space="preserve">∑ ФМ</w:t>
      </w:r>
      <w:r>
        <w:rPr>
          <w:rFonts w:ascii="Arial" w:cs="Arial" w:eastAsia="Arial" w:hAnsi="Arial"/>
          <w:sz w:val="24"/>
          <w:szCs w:val="24"/>
        </w:rPr>
        <w:t xml:space="preserve">Ф</w:t>
      </w:r>
      <w:r>
        <w:rPr>
          <w:rFonts w:ascii="Arial" w:cs="Arial" w:eastAsia="Arial" w:hAnsi="Arial"/>
          <w:sz w:val="24"/>
          <w:szCs w:val="24"/>
        </w:rPr>
        <w:t xml:space="preserve"> - сумма фактического исполнения бюджетных мер, входящих в бюджетную программу;</w:t>
      </w:r>
    </w:p>
    <w:p>
      <w:pPr>
        <w:spacing w:after="60"/>
        <w:ind w:firstLine="567"/>
        <w:jc w:val="both"/>
      </w:pPr>
      <w:r>
        <w:rPr>
          <w:rFonts w:ascii="Arial" w:cs="Arial" w:eastAsia="Arial" w:hAnsi="Arial"/>
          <w:sz w:val="24"/>
          <w:szCs w:val="24"/>
        </w:rPr>
        <w:t xml:space="preserve">∑ ФМ</w:t>
      </w:r>
      <w:r>
        <w:rPr>
          <w:rFonts w:ascii="Arial" w:cs="Arial" w:eastAsia="Arial" w:hAnsi="Arial"/>
          <w:sz w:val="24"/>
          <w:szCs w:val="24"/>
        </w:rPr>
        <w:t xml:space="preserve">П</w:t>
      </w:r>
      <w:r>
        <w:rPr>
          <w:rFonts w:ascii="Arial" w:cs="Arial" w:eastAsia="Arial" w:hAnsi="Arial"/>
          <w:sz w:val="24"/>
          <w:szCs w:val="24"/>
        </w:rPr>
        <w:t xml:space="preserve"> - сумма плановых значений по финансированию бюджетных мер, входящих в бюджетную программу за отчетный год.</w:t>
      </w:r>
    </w:p>
    <w:p>
      <w:pPr>
        <w:spacing w:after="60"/>
        <w:ind w:firstLine="567"/>
        <w:jc w:val="both"/>
      </w:pPr>
      <w:r>
        <w:rPr>
          <w:rFonts w:ascii="Arial" w:cs="Arial" w:eastAsia="Arial" w:hAnsi="Arial"/>
          <w:sz w:val="24"/>
          <w:szCs w:val="24"/>
        </w:rPr>
        <w:t xml:space="preserve">27. Значения по критерию "эффективность исполнения бюджетной программы/меры", определяющему уровень эффективности и результативности бюджетной программы/меры путем установления взаимосвязи между достигнутыми результатами и использованным объемом бюджетных средств, рассчитываются следующим образом:</w:t>
      </w:r>
    </w:p>
    <w:p>
      <w:pPr>
        <w:spacing w:after="60"/>
        <w:ind w:firstLine="567"/>
        <w:jc w:val="both"/>
      </w:pPr>
      <w:r>
        <w:rPr>
          <w:rFonts w:ascii="Arial" w:cs="Arial" w:eastAsia="Arial" w:hAnsi="Arial"/>
          <w:sz w:val="24"/>
          <w:szCs w:val="24"/>
        </w:rPr>
        <w:t xml:space="preserve">В случае если по бюджетной мере определен один индикатор результативности, то значения рассчитываются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ЭИ - эффективность исполнения бюджетной программы/меры;</w:t>
      </w:r>
    </w:p>
    <w:p>
      <w:pPr>
        <w:spacing w:after="60"/>
        <w:ind w:firstLine="567"/>
        <w:jc w:val="both"/>
      </w:pPr>
      <w:r>
        <w:rPr>
          <w:rFonts w:ascii="Arial" w:cs="Arial" w:eastAsia="Arial" w:hAnsi="Arial"/>
          <w:sz w:val="24"/>
          <w:szCs w:val="24"/>
        </w:rPr>
        <w:t xml:space="preserve">ДИ - значение по критерию "достижение целевых значений индикатора результативности";</w:t>
      </w:r>
    </w:p>
    <w:p>
      <w:pPr>
        <w:spacing w:after="60"/>
        <w:ind w:firstLine="567"/>
        <w:jc w:val="both"/>
      </w:pPr>
      <w:r>
        <w:rPr>
          <w:rFonts w:ascii="Arial" w:cs="Arial" w:eastAsia="Arial" w:hAnsi="Arial"/>
          <w:sz w:val="24"/>
          <w:szCs w:val="24"/>
        </w:rPr>
        <w:t xml:space="preserve">% ФМ - процент финансирования бюджетной меры.</w:t>
      </w:r>
    </w:p>
    <w:p>
      <w:pPr>
        <w:spacing w:after="60"/>
        <w:ind w:firstLine="567"/>
        <w:jc w:val="both"/>
      </w:pPr>
      <w:r>
        <w:rPr>
          <w:rFonts w:ascii="Arial" w:cs="Arial" w:eastAsia="Arial" w:hAnsi="Arial"/>
          <w:sz w:val="24"/>
          <w:szCs w:val="24"/>
        </w:rPr>
        <w:t xml:space="preserve">В случае если по бюджетной мере определено более одного индикатора результативности, то значения рассчитываются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ЭИ - эффективность исполнения бюджетной программы/меры;</w:t>
      </w:r>
    </w:p>
    <w:p>
      <w:pPr>
        <w:spacing w:after="60"/>
        <w:ind w:firstLine="567"/>
        <w:jc w:val="both"/>
      </w:pPr>
      <w:r>
        <w:rPr>
          <w:rFonts w:ascii="Arial" w:cs="Arial" w:eastAsia="Arial" w:hAnsi="Arial"/>
          <w:sz w:val="24"/>
          <w:szCs w:val="24"/>
        </w:rPr>
        <w:t xml:space="preserve">СДИ - среднее значение критерия "достижение целевого значения индикатора результативности";</w:t>
      </w:r>
    </w:p>
    <w:p>
      <w:pPr>
        <w:spacing w:after="60"/>
        <w:ind w:firstLine="567"/>
        <w:jc w:val="both"/>
      </w:pPr>
      <w:r>
        <w:rPr>
          <w:rFonts w:ascii="Arial" w:cs="Arial" w:eastAsia="Arial" w:hAnsi="Arial"/>
          <w:sz w:val="24"/>
          <w:szCs w:val="24"/>
        </w:rPr>
        <w:t xml:space="preserve">% ФМ - процент финансирования бюджетной меры.</w:t>
      </w:r>
    </w:p>
    <w:p>
      <w:pPr>
        <w:spacing w:after="60"/>
        <w:ind w:firstLine="567"/>
        <w:jc w:val="both"/>
      </w:pPr>
      <w:r>
        <w:rPr>
          <w:rFonts w:ascii="Arial" w:cs="Arial" w:eastAsia="Arial" w:hAnsi="Arial"/>
          <w:sz w:val="24"/>
          <w:szCs w:val="24"/>
        </w:rPr>
        <w:t xml:space="preserve">Для бюджетной программы значения по данному критерию рассчитываются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ЭИ - эффективность исполнения бюджетной программы;</w:t>
      </w:r>
    </w:p>
    <w:p>
      <w:pPr>
        <w:spacing w:after="60"/>
        <w:ind w:firstLine="567"/>
        <w:jc w:val="both"/>
      </w:pPr>
      <w:r>
        <w:rPr>
          <w:rFonts w:ascii="Arial" w:cs="Arial" w:eastAsia="Arial" w:hAnsi="Arial"/>
          <w:sz w:val="24"/>
          <w:szCs w:val="24"/>
        </w:rPr>
        <w:t xml:space="preserve">СДИ - среднее значение критерия "достижение целевого значения индикатора результативности";</w:t>
      </w:r>
    </w:p>
    <w:p>
      <w:pPr>
        <w:spacing w:after="60"/>
        <w:ind w:firstLine="567"/>
        <w:jc w:val="both"/>
      </w:pPr>
      <w:r>
        <w:rPr>
          <w:rFonts w:ascii="Arial" w:cs="Arial" w:eastAsia="Arial" w:hAnsi="Arial"/>
          <w:sz w:val="24"/>
          <w:szCs w:val="24"/>
        </w:rPr>
        <w:t xml:space="preserve">% ФП - процент финансирования бюджетной программы.</w:t>
      </w:r>
    </w:p>
    <w:p>
      <w:pPr>
        <w:spacing w:after="60"/>
        <w:ind w:firstLine="567"/>
        <w:jc w:val="both"/>
      </w:pPr>
      <w:r>
        <w:rPr>
          <w:rFonts w:ascii="Arial" w:cs="Arial" w:eastAsia="Arial" w:hAnsi="Arial"/>
          <w:sz w:val="24"/>
          <w:szCs w:val="24"/>
        </w:rPr>
        <w:t xml:space="preserve">Эффективность исполнения бюджетной меры равна "0 баллов" в случае, если:</w:t>
      </w:r>
    </w:p>
    <w:p>
      <w:pPr>
        <w:spacing w:after="60"/>
        <w:ind w:firstLine="567"/>
        <w:jc w:val="both"/>
      </w:pPr>
      <w:r>
        <w:rPr>
          <w:rFonts w:ascii="Arial" w:cs="Arial" w:eastAsia="Arial" w:hAnsi="Arial"/>
          <w:sz w:val="24"/>
          <w:szCs w:val="24"/>
        </w:rPr>
        <w:t xml:space="preserve">- достижение целевых значений индикатора результативности бюджетной меры менее 90,0%;</w:t>
      </w:r>
    </w:p>
    <w:p>
      <w:pPr>
        <w:spacing w:after="60"/>
        <w:ind w:firstLine="567"/>
        <w:jc w:val="both"/>
      </w:pPr>
      <w:r>
        <w:rPr>
          <w:rFonts w:ascii="Arial" w:cs="Arial" w:eastAsia="Arial" w:hAnsi="Arial"/>
          <w:sz w:val="24"/>
          <w:szCs w:val="24"/>
        </w:rPr>
        <w:t xml:space="preserve">- среднее значение достижения целевых значений индикаторов результативности, определенных для бюджетной меры, менее 90,0%.</w:t>
      </w:r>
    </w:p>
    <w:p>
      <w:pPr>
        <w:spacing w:after="60"/>
        <w:ind w:firstLine="567"/>
        <w:jc w:val="both"/>
      </w:pPr>
      <w:r>
        <w:rPr>
          <w:rFonts w:ascii="Arial" w:cs="Arial" w:eastAsia="Arial" w:hAnsi="Arial"/>
          <w:sz w:val="24"/>
          <w:szCs w:val="24"/>
        </w:rPr>
        <w:t xml:space="preserve">По главному распорядителю определяется средний балл эффективности исполнения бюджетных программ путем суммирования баллов всех бюджетных программ и деления полученной суммы на общее количество бюджетных программ.</w:t>
      </w:r>
    </w:p>
    <w:p>
      <w:pPr>
        <w:spacing w:after="60"/>
        <w:ind w:firstLine="567"/>
        <w:jc w:val="both"/>
      </w:pPr>
      <w:r>
        <w:rPr>
          <w:rFonts w:ascii="Arial" w:cs="Arial" w:eastAsia="Arial" w:hAnsi="Arial"/>
          <w:sz w:val="24"/>
          <w:szCs w:val="24"/>
        </w:rPr>
        <w:t xml:space="preserve">28. Степень динамики целевых значений индикаторов результативности бюджетных программ и мер рассчитывается по следующим формулам:</w:t>
      </w:r>
    </w:p>
    <w:p>
      <w:pPr>
        <w:spacing w:after="60"/>
        <w:ind w:firstLine="567"/>
        <w:jc w:val="both"/>
      </w:pPr>
      <w:r>
        <w:rPr>
          <w:rFonts w:ascii="Arial" w:cs="Arial" w:eastAsia="Arial" w:hAnsi="Arial"/>
          <w:sz w:val="24"/>
          <w:szCs w:val="24"/>
        </w:rPr>
        <w:t xml:space="preserve">- если благоприятной тенденцией развития индикатора результативности является увеличение значений, то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если благоприятной тенденцией развития индикатора результативности является снижение значений, то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СД</w:t>
      </w:r>
      <w:r>
        <w:rPr>
          <w:rFonts w:ascii="Arial" w:cs="Arial" w:eastAsia="Arial" w:hAnsi="Arial"/>
          <w:sz w:val="24"/>
          <w:szCs w:val="24"/>
        </w:rPr>
        <w:t xml:space="preserve">ДИ</w:t>
      </w:r>
      <w:r>
        <w:rPr>
          <w:rFonts w:ascii="Arial" w:cs="Arial" w:eastAsia="Arial" w:hAnsi="Arial"/>
          <w:sz w:val="24"/>
          <w:szCs w:val="24"/>
        </w:rPr>
        <w:t xml:space="preserve"> - степень динамики целевых значений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Ф</w:t>
      </w:r>
      <w:r>
        <w:rPr>
          <w:rFonts w:ascii="Arial" w:cs="Arial" w:eastAsia="Arial" w:hAnsi="Arial"/>
          <w:sz w:val="24"/>
          <w:szCs w:val="24"/>
        </w:rPr>
        <w:t xml:space="preserve"> - фактически достигнутое целевое значение по индикатору результативности на конец отчетного года;</w:t>
      </w:r>
    </w:p>
    <w:p>
      <w:pPr>
        <w:spacing w:after="60"/>
        <w:ind w:firstLine="567"/>
        <w:jc w:val="both"/>
      </w:pPr>
      <w:r>
        <w:rPr>
          <w:rFonts w:ascii="Arial" w:cs="Arial" w:eastAsia="Arial" w:hAnsi="Arial"/>
          <w:sz w:val="24"/>
          <w:szCs w:val="24"/>
        </w:rPr>
        <w:t xml:space="preserve">ЗИ</w:t>
      </w:r>
      <w:r>
        <w:rPr>
          <w:rFonts w:ascii="Arial" w:cs="Arial" w:eastAsia="Arial" w:hAnsi="Arial"/>
          <w:sz w:val="24"/>
          <w:szCs w:val="24"/>
        </w:rPr>
        <w:t xml:space="preserve">Ф ПРЕДЫД</w:t>
      </w:r>
      <w:r>
        <w:rPr>
          <w:rFonts w:ascii="Arial" w:cs="Arial" w:eastAsia="Arial" w:hAnsi="Arial"/>
          <w:sz w:val="24"/>
          <w:szCs w:val="24"/>
        </w:rPr>
        <w:t xml:space="preserve">. - фактически достигнутое целевое значение по индикатору результативности за год, предшествующий отчетному году.</w:t>
      </w:r>
    </w:p>
    <w:p>
      <w:pPr>
        <w:spacing w:after="60"/>
        <w:ind w:firstLine="567"/>
        <w:jc w:val="both"/>
      </w:pPr>
      <w:r>
        <w:rPr>
          <w:rFonts w:ascii="Arial" w:cs="Arial" w:eastAsia="Arial" w:hAnsi="Arial"/>
          <w:sz w:val="24"/>
          <w:szCs w:val="24"/>
        </w:rPr>
        <w:t xml:space="preserve">Критерий "степень динамики целевых значений индикаторов результативности бюджетных программ и мер" рассчитывается по каждой бюджетной программе и по каждой бюджетной мере.</w:t>
      </w:r>
    </w:p>
    <w:p>
      <w:pPr>
        <w:spacing w:after="60"/>
        <w:ind w:firstLine="567"/>
        <w:jc w:val="both"/>
      </w:pPr>
      <w:r>
        <w:rPr>
          <w:rFonts w:ascii="Arial" w:cs="Arial" w:eastAsia="Arial" w:hAnsi="Arial"/>
          <w:sz w:val="24"/>
          <w:szCs w:val="24"/>
        </w:rPr>
        <w:t xml:space="preserve">Среднее значение по критерию "степень динамики целевых значений индикаторов результативности бюджетных программ и мер" всех бюджетных программ рассчитывается путем суммирования значений бюджетных программ по данному критерию и деления полученной суммы на общее количество бюджетных программ.</w:t>
      </w:r>
    </w:p>
    <w:p>
      <w:pPr>
        <w:spacing w:after="60"/>
        <w:ind w:firstLine="567"/>
        <w:jc w:val="both"/>
      </w:pPr>
      <w:r>
        <w:rPr>
          <w:rFonts w:ascii="Arial" w:cs="Arial" w:eastAsia="Arial" w:hAnsi="Arial"/>
          <w:sz w:val="24"/>
          <w:szCs w:val="24"/>
        </w:rPr>
        <w:t xml:space="preserve">Среднее значение по данному критерию для бюджетной меры рассчитывается путем суммирования значений по данному критерию и деления полученной суммы на общее количество индикаторов результативности, входящих в бюджетную меру.</w:t>
      </w:r>
    </w:p>
    <w:p>
      <w:pPr>
        <w:spacing w:after="60"/>
        <w:ind w:firstLine="567"/>
        <w:jc w:val="both"/>
      </w:pPr>
      <w:r>
        <w:rPr>
          <w:rFonts w:ascii="Arial" w:cs="Arial" w:eastAsia="Arial" w:hAnsi="Arial"/>
          <w:sz w:val="24"/>
          <w:szCs w:val="24"/>
        </w:rPr>
        <w:t xml:space="preserve">Среднее значение данного критерия по главному распорядителю рассчитывается путем суммирования значений бюджетных программ и мер по данному критерию и деления полученной суммы на общее количество бюджетных программ и мер.</w:t>
      </w:r>
    </w:p>
    <w:p>
      <w:pPr>
        <w:spacing w:after="60"/>
        <w:ind w:firstLine="567"/>
        <w:jc w:val="both"/>
      </w:pPr>
      <w:r>
        <w:rPr>
          <w:rFonts w:ascii="Arial" w:cs="Arial" w:eastAsia="Arial" w:hAnsi="Arial"/>
          <w:sz w:val="24"/>
          <w:szCs w:val="24"/>
        </w:rPr>
        <w:t xml:space="preserve">Если индикатор результативности является вновь определенным и фактические значения по данному индикатору отсутствуют, то значения критерия по данному индикатору не рассчитываются.</w:t>
      </w:r>
    </w:p>
    <w:p>
      <w:pPr>
        <w:spacing w:after="60"/>
        <w:ind w:firstLine="567"/>
        <w:jc w:val="both"/>
      </w:pPr>
      <w:r>
        <w:rPr>
          <w:rFonts w:ascii="Arial" w:cs="Arial" w:eastAsia="Arial" w:hAnsi="Arial"/>
          <w:sz w:val="24"/>
          <w:szCs w:val="24"/>
        </w:rPr>
        <w:t xml:space="preserve">29. Критерий "качество планирования бюджетных программ" рассчитывается с применением следующих составляющих:</w:t>
      </w:r>
    </w:p>
    <w:p>
      <w:pPr>
        <w:spacing w:after="60"/>
        <w:ind w:firstLine="567"/>
        <w:jc w:val="both"/>
      </w:pPr>
      <w:r>
        <w:rPr>
          <w:rFonts w:ascii="Arial" w:cs="Arial" w:eastAsia="Arial" w:hAnsi="Arial"/>
          <w:sz w:val="24"/>
          <w:szCs w:val="24"/>
        </w:rPr>
        <w:t xml:space="preserve">1) соответствие бюджетных программ приоритетам национального стратегического/программного документа и секторальных стратегических и программных документов (не соответствует - 0 баллов, соответствует секторальным стратегическим и программным документам, при этом не соответствует национальному стратегическому/программному документу - 5 баллов; соответствует национальному стратегическому/программному документу и секторальным стратегическим и программным документам - 10 баллов);</w:t>
      </w:r>
    </w:p>
    <w:p>
      <w:pPr>
        <w:spacing w:after="60"/>
        <w:ind w:firstLine="567"/>
        <w:jc w:val="both"/>
      </w:pPr>
      <w:r>
        <w:rPr>
          <w:rFonts w:ascii="Arial" w:cs="Arial" w:eastAsia="Arial" w:hAnsi="Arial"/>
          <w:sz w:val="24"/>
          <w:szCs w:val="24"/>
        </w:rPr>
        <w:t xml:space="preserve">2) наличие индикаторов результативности бюджетных программ/мер (в бюджетной программе и бюджетных мерах, входящих в бюджетную программу, отсутствуют два и более индикаторов результативности - 0 баллов, в бюджетной программе отсутствует индикатор результативности, при этом в бюджетных мерах, входящих в бюджетную программу, присутствует индикатор результативности - 5 баллов, в бюджетной программе и бюджетных мерах, входящих в бюджетную программу, присутствуют индикаторы результативности - 10 баллов);</w:t>
      </w:r>
    </w:p>
    <w:p>
      <w:pPr>
        <w:spacing w:after="60"/>
        <w:ind w:firstLine="567"/>
        <w:jc w:val="both"/>
      </w:pPr>
      <w:r>
        <w:rPr>
          <w:rFonts w:ascii="Arial" w:cs="Arial" w:eastAsia="Arial" w:hAnsi="Arial"/>
          <w:sz w:val="24"/>
          <w:szCs w:val="24"/>
        </w:rPr>
        <w:t xml:space="preserve">3) экономический вклад, определяющий вклад реализации бюджетной программы/меры в экономическое развитие (значительный вклад - 10 баллов, незначительный вклад - 5 баллов, не влияет - ответ "неприменимо");</w:t>
      </w:r>
    </w:p>
    <w:p>
      <w:pPr>
        <w:spacing w:after="60"/>
        <w:ind w:firstLine="567"/>
        <w:jc w:val="both"/>
      </w:pPr>
      <w:r>
        <w:rPr>
          <w:rFonts w:ascii="Arial" w:cs="Arial" w:eastAsia="Arial" w:hAnsi="Arial"/>
          <w:sz w:val="24"/>
          <w:szCs w:val="24"/>
        </w:rPr>
        <w:t xml:space="preserve">4) социальный вклад, характеризующий вклад реализации бюджетной программы/меры в социальное развитие, а также планируемое воздействие на жизнедеятельность малообеспеченных и социально уязвимых слоев населения (дети, пожилые граждане, лица с ограниченными возможностями здоровья, лица, находящиеся в трудной жизненной ситуации), направленные на создание равных возможностей для лиц разного пола (высокая - 10 баллов, средняя - 5 баллов, не влияет - ответ "неприменимо");</w:t>
      </w:r>
    </w:p>
    <w:p>
      <w:pPr>
        <w:spacing w:after="60"/>
        <w:ind w:firstLine="567"/>
        <w:jc w:val="both"/>
      </w:pPr>
      <w:r>
        <w:rPr>
          <w:rFonts w:ascii="Arial" w:cs="Arial" w:eastAsia="Arial" w:hAnsi="Arial"/>
          <w:sz w:val="24"/>
          <w:szCs w:val="24"/>
        </w:rPr>
        <w:t xml:space="preserve">5) экологический вклад, оценивающий влияние программы/меры на окружающую среду (положительное влияние - 10 баллов, отрицательное влияние - минус 10 баллов, не влияет - ответ "неприменимо").</w:t>
      </w:r>
    </w:p>
    <w:p>
      <w:pPr>
        <w:spacing w:after="60"/>
        <w:ind w:firstLine="567"/>
        <w:jc w:val="both"/>
      </w:pPr>
      <w:r>
        <w:rPr>
          <w:rFonts w:ascii="Arial" w:cs="Arial" w:eastAsia="Arial" w:hAnsi="Arial"/>
          <w:sz w:val="24"/>
          <w:szCs w:val="24"/>
        </w:rPr>
        <w:t xml:space="preserve">Данный критерий рассчитывается по каждой бюджетной программе.</w:t>
      </w:r>
    </w:p>
    <w:p>
      <w:pPr>
        <w:spacing w:after="60"/>
        <w:ind w:firstLine="567"/>
        <w:jc w:val="both"/>
      </w:pPr>
      <w:r>
        <w:rPr>
          <w:rFonts w:ascii="Arial" w:cs="Arial" w:eastAsia="Arial" w:hAnsi="Arial"/>
          <w:sz w:val="24"/>
          <w:szCs w:val="24"/>
        </w:rPr>
        <w:t xml:space="preserve">Балл по данному критерию рассчитывается исходя из значения, определенного из расчета общей суммы баллов, разделенных на количество рассмотренных составляющих, указанных в настоящем пункте. Критерии с оценкой "неприменимо" не учитываются при расчете общего балла.</w:t>
      </w:r>
    </w:p>
    <w:p>
      <w:pPr>
        <w:spacing w:after="60"/>
        <w:ind w:firstLine="567"/>
        <w:jc w:val="both"/>
      </w:pPr>
      <w:r>
        <w:rPr>
          <w:rFonts w:ascii="Arial" w:cs="Arial" w:eastAsia="Arial" w:hAnsi="Arial"/>
          <w:sz w:val="24"/>
          <w:szCs w:val="24"/>
        </w:rPr>
        <w:t xml:space="preserve">По главному распорядителю определяется средний балл по качеству планирования бюджетных программ путем суммирования баллов по каждой бюджетной программе и деления полученной суммы на общее количество бюджетных программ.</w:t>
      </w:r>
    </w:p>
    <w:p>
      <w:pPr>
        <w:spacing w:after="60"/>
        <w:ind w:firstLine="567"/>
        <w:jc w:val="both"/>
      </w:pPr>
      <w:r>
        <w:rPr>
          <w:rFonts w:ascii="Arial" w:cs="Arial" w:eastAsia="Arial" w:hAnsi="Arial"/>
          <w:sz w:val="24"/>
          <w:szCs w:val="24"/>
        </w:rPr>
        <w:t xml:space="preserve">30. Баллы по критериям, указанным в пунктах 25, 27 и 28 настоящего Порядка, определяются в соответствии со значениями, указанными в </w:t>
      </w:r>
      <w:hyperlink w:history="1" r:id="rIdj_zm41ezhkrjurqfjwv6u">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 при этом максимальный балл не может превышать значений, указанных в </w:t>
      </w:r>
      <w:hyperlink w:history="1" r:id="rId-pzpppdtna2jkgul4k1m1">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31. В случае перевыполнения показателей критериев, указанных в пунктах 25, 27 и 28 настоящего Порядка, баллы рассчитываются по значению, не превышающему "100%".</w:t>
      </w:r>
    </w:p>
    <w:p>
      <w:pPr>
        <w:spacing w:after="200" w:before="200"/>
        <w:jc w:val="center"/>
      </w:pPr>
      <w:r>
        <w:rPr>
          <w:rFonts w:ascii="Arial" w:cs="Arial" w:eastAsia="Arial" w:hAnsi="Arial"/>
          <w:b/>
          <w:bCs/>
          <w:sz w:val="24"/>
          <w:szCs w:val="24"/>
        </w:rPr>
        <w:t xml:space="preserve">Глава 5. Заключение о результатах оценки программ</w:t>
      </w:r>
    </w:p>
    <w:p>
      <w:pPr>
        <w:spacing w:after="60"/>
        <w:ind w:firstLine="567"/>
        <w:jc w:val="both"/>
      </w:pPr>
      <w:r>
        <w:rPr>
          <w:rFonts w:ascii="Arial" w:cs="Arial" w:eastAsia="Arial" w:hAnsi="Arial"/>
          <w:sz w:val="24"/>
          <w:szCs w:val="24"/>
        </w:rPr>
        <w:t xml:space="preserve">32. Результаты оценки программ оформляются в виде заключений о результатах оценки программ по форме согласно приложению 2 к настоящему Порядку.</w:t>
      </w:r>
    </w:p>
    <w:p>
      <w:pPr>
        <w:spacing w:after="60"/>
        <w:ind w:firstLine="567"/>
        <w:jc w:val="both"/>
      </w:pPr>
      <w:r>
        <w:rPr>
          <w:rFonts w:ascii="Arial" w:cs="Arial" w:eastAsia="Arial" w:hAnsi="Arial"/>
          <w:sz w:val="24"/>
          <w:szCs w:val="24"/>
        </w:rPr>
        <w:t xml:space="preserve">33. Заключение о результатах оценки программ содержит:</w:t>
      </w:r>
    </w:p>
    <w:p>
      <w:pPr>
        <w:spacing w:after="60"/>
        <w:ind w:firstLine="567"/>
        <w:jc w:val="both"/>
      </w:pPr>
      <w:r>
        <w:rPr>
          <w:rFonts w:ascii="Arial" w:cs="Arial" w:eastAsia="Arial" w:hAnsi="Arial"/>
          <w:sz w:val="24"/>
          <w:szCs w:val="24"/>
        </w:rPr>
        <w:t xml:space="preserve">- анализ достижения целевого значения индикатора результативности;</w:t>
      </w:r>
    </w:p>
    <w:p>
      <w:pPr>
        <w:spacing w:after="60"/>
        <w:ind w:firstLine="567"/>
        <w:jc w:val="both"/>
      </w:pPr>
      <w:r>
        <w:rPr>
          <w:rFonts w:ascii="Arial" w:cs="Arial" w:eastAsia="Arial" w:hAnsi="Arial"/>
          <w:sz w:val="24"/>
          <w:szCs w:val="24"/>
        </w:rPr>
        <w:t xml:space="preserve">- эффективность исполнения бюджетной программы/меры;</w:t>
      </w:r>
    </w:p>
    <w:p>
      <w:pPr>
        <w:spacing w:after="60"/>
        <w:ind w:firstLine="567"/>
        <w:jc w:val="both"/>
      </w:pPr>
      <w:r>
        <w:rPr>
          <w:rFonts w:ascii="Arial" w:cs="Arial" w:eastAsia="Arial" w:hAnsi="Arial"/>
          <w:sz w:val="24"/>
          <w:szCs w:val="24"/>
        </w:rPr>
        <w:t xml:space="preserve">- степень динамики целевых значений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качество планирования бюджетных программ;</w:t>
      </w:r>
    </w:p>
    <w:p>
      <w:pPr>
        <w:spacing w:after="60"/>
        <w:ind w:firstLine="567"/>
        <w:jc w:val="both"/>
      </w:pPr>
      <w:r>
        <w:rPr>
          <w:rFonts w:ascii="Arial" w:cs="Arial" w:eastAsia="Arial" w:hAnsi="Arial"/>
          <w:sz w:val="24"/>
          <w:szCs w:val="24"/>
        </w:rPr>
        <w:t xml:space="preserve">- выводы и рекомендации по улучшению бюджета на программной основе главного распорядителя.</w:t>
      </w:r>
    </w:p>
    <w:p>
      <w:pPr>
        <w:spacing w:after="60"/>
        <w:ind w:firstLine="567"/>
        <w:jc w:val="both"/>
      </w:pPr>
      <w:r>
        <w:rPr>
          <w:rFonts w:ascii="Arial" w:cs="Arial" w:eastAsia="Arial" w:hAnsi="Arial"/>
          <w:sz w:val="24"/>
          <w:szCs w:val="24"/>
        </w:rPr>
        <w:t xml:space="preserve">Выводы и рекомендации содержат:</w:t>
      </w:r>
    </w:p>
    <w:p>
      <w:pPr>
        <w:spacing w:after="60"/>
        <w:ind w:firstLine="567"/>
        <w:jc w:val="both"/>
      </w:pPr>
      <w:r>
        <w:rPr>
          <w:rFonts w:ascii="Arial" w:cs="Arial" w:eastAsia="Arial" w:hAnsi="Arial"/>
          <w:sz w:val="24"/>
          <w:szCs w:val="24"/>
        </w:rPr>
        <w:t xml:space="preserve">- информацию об уровне достижения целевых значений индикаторов результативности при использовании соответствующего объема бюджетных средств, о возможностях достижения лучших результатов при использовании этих средств;</w:t>
      </w:r>
    </w:p>
    <w:p>
      <w:pPr>
        <w:spacing w:after="60"/>
        <w:ind w:firstLine="567"/>
        <w:jc w:val="both"/>
      </w:pPr>
      <w:r>
        <w:rPr>
          <w:rFonts w:ascii="Arial" w:cs="Arial" w:eastAsia="Arial" w:hAnsi="Arial"/>
          <w:sz w:val="24"/>
          <w:szCs w:val="24"/>
        </w:rPr>
        <w:t xml:space="preserve">- сведения о недостатках и упущениях организационного, нормативного правового и финансового характера, а также связанные с недостаточным выполнением главным распорядителем функций по управлению бюджетными средствами (в частности, несвоевременность представления бюджетов на программной основе и отчетов о достижении индикаторов результативности бюджетных программ и мер, несоблюдение порядков использования бюджетных средств, недостаточная организация проведения государственных закупок, недостаточная организация работы с распорядителями бюджетных средств и получателями бюджетных средств);</w:t>
      </w:r>
    </w:p>
    <w:p>
      <w:pPr>
        <w:spacing w:after="60"/>
        <w:ind w:firstLine="567"/>
        <w:jc w:val="both"/>
      </w:pPr>
      <w:r>
        <w:rPr>
          <w:rFonts w:ascii="Arial" w:cs="Arial" w:eastAsia="Arial" w:hAnsi="Arial"/>
          <w:sz w:val="24"/>
          <w:szCs w:val="24"/>
        </w:rPr>
        <w:t xml:space="preserve">- предложения относительно устранения недостатков при исполнении бюджетной программы и улучшения управления бюджетными средствами, о необходимости внесения изменений и дополнений в программную структуру, а также рекомендации по изменению бюджетных ассигнований на соответствующую бюджетную программу, включая прекращение реализации конкретной бюджетной программы.</w:t>
      </w:r>
    </w:p>
    <w:p>
      <w:pPr>
        <w:spacing w:after="60"/>
        <w:ind w:firstLine="567"/>
        <w:jc w:val="both"/>
      </w:pPr>
      <w:r>
        <w:rPr>
          <w:rFonts w:ascii="Arial" w:cs="Arial" w:eastAsia="Arial" w:hAnsi="Arial"/>
          <w:sz w:val="24"/>
          <w:szCs w:val="24"/>
        </w:rPr>
        <w:t xml:space="preserve">В соответствии с полученным результатом оценки программ определяется степень эффективности реализации бюджета на программной основе оцениваемого главного распорядителя.</w:t>
      </w:r>
    </w:p>
    <w:p>
      <w:pPr>
        <w:spacing w:after="60"/>
        <w:ind w:firstLine="567"/>
        <w:jc w:val="both"/>
      </w:pPr>
      <w:r>
        <w:rPr>
          <w:rFonts w:ascii="Arial" w:cs="Arial" w:eastAsia="Arial" w:hAnsi="Arial"/>
          <w:sz w:val="24"/>
          <w:szCs w:val="24"/>
        </w:rPr>
        <w:t xml:space="preserve">Степень эффективности реализации бюджета на программной основе главного распорядителя оценивается следующим образом:</w:t>
      </w:r>
    </w:p>
    <w:p>
      <w:pPr>
        <w:spacing w:after="60"/>
        <w:ind w:firstLine="567"/>
        <w:jc w:val="both"/>
      </w:pPr>
      <w:r>
        <w:rPr>
          <w:rFonts w:ascii="Arial" w:cs="Arial" w:eastAsia="Arial" w:hAnsi="Arial"/>
          <w:sz w:val="24"/>
          <w:szCs w:val="24"/>
        </w:rPr>
        <w:t xml:space="preserve">- высокая степень, соответствующая показателю оценки от 90 до 100 баллов;</w:t>
      </w:r>
    </w:p>
    <w:p>
      <w:pPr>
        <w:spacing w:after="60"/>
        <w:ind w:firstLine="567"/>
        <w:jc w:val="both"/>
      </w:pPr>
      <w:r>
        <w:rPr>
          <w:rFonts w:ascii="Arial" w:cs="Arial" w:eastAsia="Arial" w:hAnsi="Arial"/>
          <w:sz w:val="24"/>
          <w:szCs w:val="24"/>
        </w:rPr>
        <w:t xml:space="preserve">- средняя степень, соответствующая показателю оценки от 70 до 89,99 балла;</w:t>
      </w:r>
    </w:p>
    <w:p>
      <w:pPr>
        <w:spacing w:after="60"/>
        <w:ind w:firstLine="567"/>
        <w:jc w:val="both"/>
      </w:pPr>
      <w:r>
        <w:rPr>
          <w:rFonts w:ascii="Arial" w:cs="Arial" w:eastAsia="Arial" w:hAnsi="Arial"/>
          <w:sz w:val="24"/>
          <w:szCs w:val="24"/>
        </w:rPr>
        <w:t xml:space="preserve">- низкая степень, соответствующая показателю оценки от 50 до 69,99 балла.</w:t>
      </w:r>
    </w:p>
    <w:p>
      <w:pPr>
        <w:spacing w:after="60"/>
        <w:ind w:firstLine="567"/>
        <w:jc w:val="both"/>
      </w:pPr>
      <w:r>
        <w:rPr>
          <w:rFonts w:ascii="Arial" w:cs="Arial" w:eastAsia="Arial" w:hAnsi="Arial"/>
          <w:sz w:val="24"/>
          <w:szCs w:val="24"/>
        </w:rPr>
        <w:t xml:space="preserve">Реализация бюджета на программной основе признается неэффективной в случае, если по результатам оценки программ главный распорядитель набрал менее 49,99 балла.</w:t>
      </w:r>
    </w:p>
    <w:p>
      <w:pPr>
        <w:spacing w:after="60"/>
        <w:ind w:firstLine="567"/>
        <w:jc w:val="both"/>
      </w:pPr>
      <w:r>
        <w:rPr>
          <w:rFonts w:ascii="Arial" w:cs="Arial" w:eastAsia="Arial" w:hAnsi="Arial"/>
          <w:sz w:val="24"/>
          <w:szCs w:val="24"/>
        </w:rPr>
        <w:t xml:space="preserve">34. Межведомственная рабочая группа по оценке программ в течение десяти рабочих дней после завершения оценки программ формирует заключение о результатах оценки программ. Заключение о результатах оценки программ подписывается председателем, лист согласования подписывается всеми членами межведомственной рабочей группы по оценке программ и направляется в уполномоченный государственный орган. В свою очередь, уполномоченный государственный орган направляет заключение межведомственной рабочей группы о результатах оценки программ оцениваемому главному распорядителю в течение трех рабочих дней на согласование.</w:t>
      </w:r>
    </w:p>
    <w:p>
      <w:pPr>
        <w:spacing w:after="60"/>
        <w:ind w:firstLine="567"/>
        <w:jc w:val="both"/>
      </w:pPr>
      <w:r>
        <w:rPr>
          <w:rFonts w:ascii="Arial" w:cs="Arial" w:eastAsia="Arial" w:hAnsi="Arial"/>
          <w:sz w:val="24"/>
          <w:szCs w:val="24"/>
        </w:rPr>
        <w:t xml:space="preserve">35. В случае несогласия, оцениваемый главный распорядитель имеет право обжаловать заключение о результатах оценки программ в соответствии с нормами настоящего Порядка.</w:t>
      </w:r>
    </w:p>
    <w:p>
      <w:pPr>
        <w:spacing w:after="60"/>
        <w:ind w:firstLine="567"/>
        <w:jc w:val="both"/>
      </w:pPr>
      <w:r>
        <w:rPr>
          <w:rFonts w:ascii="Arial" w:cs="Arial" w:eastAsia="Arial" w:hAnsi="Arial"/>
          <w:sz w:val="24"/>
          <w:szCs w:val="24"/>
        </w:rPr>
        <w:t xml:space="preserve">36. Заключение межведомственной рабочей группы по оценке программ публикуется на официальном сайте уполномоченного государственного органа в течение трех рабочих дней после формирования.</w:t>
      </w:r>
    </w:p>
    <w:p>
      <w:pPr>
        <w:spacing w:after="200" w:before="200"/>
        <w:jc w:val="center"/>
      </w:pPr>
      <w:r>
        <w:rPr>
          <w:rFonts w:ascii="Arial" w:cs="Arial" w:eastAsia="Arial" w:hAnsi="Arial"/>
          <w:b/>
          <w:bCs/>
          <w:sz w:val="24"/>
          <w:szCs w:val="24"/>
        </w:rPr>
        <w:t xml:space="preserve">Глава 6. Межведомственная рабочая группа по обжалованию результатов оценки программ</w:t>
      </w:r>
    </w:p>
    <w:p>
      <w:pPr>
        <w:spacing w:after="60"/>
        <w:ind w:firstLine="567"/>
        <w:jc w:val="both"/>
      </w:pPr>
      <w:r>
        <w:rPr>
          <w:rFonts w:ascii="Arial" w:cs="Arial" w:eastAsia="Arial" w:hAnsi="Arial"/>
          <w:sz w:val="24"/>
          <w:szCs w:val="24"/>
        </w:rPr>
        <w:t xml:space="preserve">37. Межведомственная рабочая группа по обжалованию заключений о результатах оценки программ (далее - межведомственная рабочая группа по обжалованию) образуется решением уполномоченного государственного органа в целях рассмотрения возражений оцениваемого главного распорядителя и определения объективности заключения о результатах оценки программ, в течение 10 рабочих дней после получения возражения к заключению от оцениваемого главного распорядителя.</w:t>
      </w:r>
    </w:p>
    <w:p>
      <w:pPr>
        <w:spacing w:after="60"/>
        <w:ind w:firstLine="567"/>
        <w:jc w:val="both"/>
      </w:pPr>
      <w:r>
        <w:rPr>
          <w:rFonts w:ascii="Arial" w:cs="Arial" w:eastAsia="Arial" w:hAnsi="Arial"/>
          <w:sz w:val="24"/>
          <w:szCs w:val="24"/>
        </w:rPr>
        <w:t xml:space="preserve">38. Межведомственная рабочая группа по обжалованию в своей деятельности руководствуется бюджетным законодательством Кыргызской Республики и настоящим Порядком.</w:t>
      </w:r>
    </w:p>
    <w:p>
      <w:pPr>
        <w:spacing w:after="60"/>
        <w:ind w:firstLine="567"/>
        <w:jc w:val="both"/>
      </w:pPr>
      <w:r>
        <w:rPr>
          <w:rFonts w:ascii="Arial" w:cs="Arial" w:eastAsia="Arial" w:hAnsi="Arial"/>
          <w:sz w:val="24"/>
          <w:szCs w:val="24"/>
        </w:rPr>
        <w:t xml:space="preserve">39. В состав межведомственной рабочей группы по обжалованию входят представители уполномоченного государственного органа (4 человека), представители заинтересованных главных распорядителей (4 человека), члены общественных советов государственных органов (3 человека), а также (по согласованию) представители Счетной палаты Кыргызской Республики (1 человек), научного/экспертного сообщества (до 3 человек).</w:t>
      </w:r>
    </w:p>
    <w:p>
      <w:pPr>
        <w:spacing w:after="60"/>
        <w:ind w:firstLine="567"/>
        <w:jc w:val="both"/>
      </w:pPr>
      <w:r>
        <w:rPr>
          <w:rFonts w:ascii="Arial" w:cs="Arial" w:eastAsia="Arial" w:hAnsi="Arial"/>
          <w:sz w:val="24"/>
          <w:szCs w:val="24"/>
        </w:rPr>
        <w:t xml:space="preserve">Межведомственную рабочую группу по обжалованию возглавляет заместитель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40. В состав межведомственной рабочей группы по обжалованию не могут входить члены межведомственной рабочей группы по оценке программ, участвовавшие в оценке программ главных распорядителей.</w:t>
      </w:r>
    </w:p>
    <w:p>
      <w:pPr>
        <w:spacing w:after="60"/>
        <w:ind w:firstLine="567"/>
        <w:jc w:val="both"/>
      </w:pPr>
      <w:r>
        <w:rPr>
          <w:rFonts w:ascii="Arial" w:cs="Arial" w:eastAsia="Arial" w:hAnsi="Arial"/>
          <w:sz w:val="24"/>
          <w:szCs w:val="24"/>
        </w:rPr>
        <w:t xml:space="preserve">41. Межведомственная рабочая группа по обжалованию организует свою работу в соответствии с утвержденным ею регламентом.</w:t>
      </w:r>
    </w:p>
    <w:p>
      <w:pPr>
        <w:spacing w:after="60"/>
        <w:ind w:firstLine="567"/>
        <w:jc w:val="both"/>
      </w:pPr>
      <w:r>
        <w:rPr>
          <w:rFonts w:ascii="Arial" w:cs="Arial" w:eastAsia="Arial" w:hAnsi="Arial"/>
          <w:sz w:val="24"/>
          <w:szCs w:val="24"/>
        </w:rPr>
        <w:t xml:space="preserve">Заседания межведомственной рабочей группы по обжалованию проводятся по мере необходимости.</w:t>
      </w:r>
    </w:p>
    <w:p>
      <w:pPr>
        <w:spacing w:after="60"/>
        <w:ind w:firstLine="567"/>
        <w:jc w:val="both"/>
      </w:pPr>
      <w:r>
        <w:rPr>
          <w:rFonts w:ascii="Arial" w:cs="Arial" w:eastAsia="Arial" w:hAnsi="Arial"/>
          <w:sz w:val="24"/>
          <w:szCs w:val="24"/>
        </w:rPr>
        <w:t xml:space="preserve">На заседании межведомственной рабочей группы по обжалованию ведется протокол.</w:t>
      </w:r>
    </w:p>
    <w:p>
      <w:pPr>
        <w:spacing w:after="60"/>
        <w:ind w:firstLine="567"/>
        <w:jc w:val="both"/>
      </w:pPr>
      <w:r>
        <w:rPr>
          <w:rFonts w:ascii="Arial" w:cs="Arial" w:eastAsia="Arial" w:hAnsi="Arial"/>
          <w:sz w:val="24"/>
          <w:szCs w:val="24"/>
        </w:rPr>
        <w:t xml:space="preserve">42. Межведомственная рабочая группа по обжалованию правомочна принимать решения при условии присутствия на ее заседании не менее двух третей членов межведомственной рабочей группы по процедуре обжалования.</w:t>
      </w:r>
    </w:p>
    <w:p>
      <w:pPr>
        <w:spacing w:after="60"/>
        <w:ind w:firstLine="567"/>
        <w:jc w:val="both"/>
      </w:pPr>
      <w:r>
        <w:rPr>
          <w:rFonts w:ascii="Arial" w:cs="Arial" w:eastAsia="Arial" w:hAnsi="Arial"/>
          <w:sz w:val="24"/>
          <w:szCs w:val="24"/>
        </w:rPr>
        <w:t xml:space="preserve">43. Решения принимаются простым большинством голосов присутствующих членов межведомственной рабочей группы по обжалованию. В случае если голоса разделились поровну, принимается то решение, за которое голосовал председатель межведомственной рабочей группы по обжалованию.</w:t>
      </w:r>
    </w:p>
    <w:p>
      <w:pPr>
        <w:spacing w:after="60"/>
        <w:ind w:firstLine="567"/>
        <w:jc w:val="both"/>
      </w:pPr>
      <w:r>
        <w:rPr>
          <w:rFonts w:ascii="Arial" w:cs="Arial" w:eastAsia="Arial" w:hAnsi="Arial"/>
          <w:sz w:val="24"/>
          <w:szCs w:val="24"/>
        </w:rPr>
        <w:t xml:space="preserve">44. Решения, принятые межведомственной рабочей группой по процедуре обжалования подлежат публикации на официальном сайте уполномоченного государственного органа.</w:t>
      </w:r>
    </w:p>
    <w:p>
      <w:pPr>
        <w:spacing w:after="200" w:before="200"/>
        <w:jc w:val="center"/>
      </w:pPr>
      <w:r>
        <w:rPr>
          <w:rFonts w:ascii="Arial" w:cs="Arial" w:eastAsia="Arial" w:hAnsi="Arial"/>
          <w:b/>
          <w:bCs/>
          <w:sz w:val="24"/>
          <w:szCs w:val="24"/>
        </w:rPr>
        <w:t xml:space="preserve">Глава 7. Обжалование результатов оценки программ</w:t>
      </w:r>
    </w:p>
    <w:p>
      <w:pPr>
        <w:spacing w:after="60"/>
        <w:ind w:firstLine="567"/>
        <w:jc w:val="both"/>
      </w:pPr>
      <w:r>
        <w:rPr>
          <w:rFonts w:ascii="Arial" w:cs="Arial" w:eastAsia="Arial" w:hAnsi="Arial"/>
          <w:sz w:val="24"/>
          <w:szCs w:val="24"/>
        </w:rPr>
        <w:t xml:space="preserve">45. Процедура обжалования результатов оценки проводится при наличии возражений оцениваемого главного распорядителя к заключению о результатах оценки программ.</w:t>
      </w:r>
    </w:p>
    <w:p>
      <w:pPr>
        <w:spacing w:after="60"/>
        <w:ind w:firstLine="567"/>
        <w:jc w:val="both"/>
      </w:pPr>
      <w:r>
        <w:rPr>
          <w:rFonts w:ascii="Arial" w:cs="Arial" w:eastAsia="Arial" w:hAnsi="Arial"/>
          <w:sz w:val="24"/>
          <w:szCs w:val="24"/>
        </w:rPr>
        <w:t xml:space="preserve">46. В течение пяти рабочих дней со дня получения заключения:</w:t>
      </w:r>
    </w:p>
    <w:p>
      <w:pPr>
        <w:spacing w:after="60"/>
        <w:ind w:firstLine="567"/>
        <w:jc w:val="both"/>
      </w:pPr>
      <w:r>
        <w:rPr>
          <w:rFonts w:ascii="Arial" w:cs="Arial" w:eastAsia="Arial" w:hAnsi="Arial"/>
          <w:sz w:val="24"/>
          <w:szCs w:val="24"/>
        </w:rPr>
        <w:t xml:space="preserve">- оцениваемый главный распорядитель направляет в уполномоченный государственный орган свои возражения при несогласии с результатами оценки программ;</w:t>
      </w:r>
    </w:p>
    <w:p>
      <w:pPr>
        <w:spacing w:after="60"/>
        <w:ind w:firstLine="567"/>
        <w:jc w:val="both"/>
      </w:pPr>
      <w:r>
        <w:rPr>
          <w:rFonts w:ascii="Arial" w:cs="Arial" w:eastAsia="Arial" w:hAnsi="Arial"/>
          <w:sz w:val="24"/>
          <w:szCs w:val="24"/>
        </w:rPr>
        <w:t xml:space="preserve">- по истечении пяти рабочих дней со дня получения заключения, возражения оцениваемых главных распорядителей не принимаются;</w:t>
      </w:r>
    </w:p>
    <w:p>
      <w:pPr>
        <w:spacing w:after="60"/>
        <w:ind w:firstLine="567"/>
        <w:jc w:val="both"/>
      </w:pPr>
      <w:r>
        <w:rPr>
          <w:rFonts w:ascii="Arial" w:cs="Arial" w:eastAsia="Arial" w:hAnsi="Arial"/>
          <w:sz w:val="24"/>
          <w:szCs w:val="24"/>
        </w:rPr>
        <w:t xml:space="preserve">- при отсутствии возражений к результатам оценки программ оцениваемый главный распорядитель направляет соответствующее уведомление в уполномоченный государственный орган.</w:t>
      </w:r>
    </w:p>
    <w:p>
      <w:pPr>
        <w:spacing w:after="60"/>
        <w:ind w:firstLine="567"/>
        <w:jc w:val="both"/>
      </w:pPr>
      <w:r>
        <w:rPr>
          <w:rFonts w:ascii="Arial" w:cs="Arial" w:eastAsia="Arial" w:hAnsi="Arial"/>
          <w:sz w:val="24"/>
          <w:szCs w:val="24"/>
        </w:rPr>
        <w:t xml:space="preserve">47. Оцениваемый главный распорядитель аргументирует и обосновывает свои возражения, с представлением подтверждающих документов. Возражения без подтверждающих документов и обоснований, а также противоречащие положениям нормативных правовых актов в сфере прогнозирования и исполнения бюджета не рассматриваются.</w:t>
      </w:r>
    </w:p>
    <w:p>
      <w:pPr>
        <w:spacing w:after="60"/>
        <w:ind w:firstLine="567"/>
        <w:jc w:val="both"/>
      </w:pPr>
      <w:r>
        <w:rPr>
          <w:rFonts w:ascii="Arial" w:cs="Arial" w:eastAsia="Arial" w:hAnsi="Arial"/>
          <w:sz w:val="24"/>
          <w:szCs w:val="24"/>
        </w:rPr>
        <w:t xml:space="preserve">48. В течение трех рабочих дней со дня образования межведомственной рабочей группы по обжалованию, уполномоченный государственный орган вносит на рассмотрение межведомственной рабочей группы по обжалованию возражения от оцениваемых главных распорядителей, с подтверждающими документами.</w:t>
      </w:r>
    </w:p>
    <w:p>
      <w:pPr>
        <w:spacing w:after="60"/>
        <w:ind w:firstLine="567"/>
        <w:jc w:val="both"/>
      </w:pPr>
      <w:r>
        <w:rPr>
          <w:rFonts w:ascii="Arial" w:cs="Arial" w:eastAsia="Arial" w:hAnsi="Arial"/>
          <w:sz w:val="24"/>
          <w:szCs w:val="24"/>
        </w:rPr>
        <w:t xml:space="preserve">49. Межведомственная рабочая группа по обжалованию проводит заседания по рассмотрению возражений к результатам оценки, на которые приглашаются: представители оцениваемых главных распорядителей, направивших возражения, представители заинтересованных министерств и ведомств, представители общественного совета главных распорядителей (при наличии), а также члены межведомственной рабочей группы по оценке программ, участвовавшие в оценке программ главного распорядителя.</w:t>
      </w:r>
    </w:p>
    <w:p>
      <w:pPr>
        <w:spacing w:after="60"/>
        <w:ind w:firstLine="567"/>
        <w:jc w:val="both"/>
      </w:pPr>
      <w:r>
        <w:rPr>
          <w:rFonts w:ascii="Arial" w:cs="Arial" w:eastAsia="Arial" w:hAnsi="Arial"/>
          <w:sz w:val="24"/>
          <w:szCs w:val="24"/>
        </w:rPr>
        <w:t xml:space="preserve">50. По результатам заседаний межведомственная рабочая группа по обжалованию:</w:t>
      </w:r>
    </w:p>
    <w:p>
      <w:pPr>
        <w:spacing w:after="60"/>
        <w:ind w:firstLine="567"/>
        <w:jc w:val="both"/>
      </w:pPr>
      <w:r>
        <w:rPr>
          <w:rFonts w:ascii="Arial" w:cs="Arial" w:eastAsia="Arial" w:hAnsi="Arial"/>
          <w:sz w:val="24"/>
          <w:szCs w:val="24"/>
        </w:rPr>
        <w:t xml:space="preserve">- в случае отклонения возражений оцениваемого главного распорядителя, формирует матрицы разногласий по результатам оценки программ по форме согласно приложению 3 к настоящему Порядку (далее - матрица разногласий), которые подписываются председателем межведомственной рабочей группы по обжалованию и доводятся уполномоченным государственным органом до сведения оцениваемого главного распорядителя в течение трех рабочих дней;</w:t>
      </w:r>
    </w:p>
    <w:p>
      <w:pPr>
        <w:spacing w:after="60"/>
        <w:ind w:firstLine="567"/>
        <w:jc w:val="both"/>
      </w:pPr>
      <w:r>
        <w:rPr>
          <w:rFonts w:ascii="Arial" w:cs="Arial" w:eastAsia="Arial" w:hAnsi="Arial"/>
          <w:sz w:val="24"/>
          <w:szCs w:val="24"/>
        </w:rPr>
        <w:t xml:space="preserve">- в случае принятия возражений, корректирует заключение о результатах оценки программ, которое доводится уполномоченным государственным органом до сведения оцениваемого главного распорядителя в течение трех рабочих дней.</w:t>
      </w:r>
    </w:p>
    <w:p>
      <w:pPr>
        <w:spacing w:after="200" w:before="200"/>
        <w:jc w:val="center"/>
      </w:pPr>
      <w:r>
        <w:rPr>
          <w:rFonts w:ascii="Arial" w:cs="Arial" w:eastAsia="Arial" w:hAnsi="Arial"/>
          <w:b/>
          <w:bCs/>
          <w:sz w:val="24"/>
          <w:szCs w:val="24"/>
        </w:rPr>
        <w:t xml:space="preserve">Глава 8. Принятие управленческих решений, направленных на повышение эффективности использования бюджетных средств по итогам оценки программ</w:t>
      </w:r>
    </w:p>
    <w:p>
      <w:pPr>
        <w:spacing w:after="60"/>
        <w:ind w:firstLine="567"/>
        <w:jc w:val="both"/>
      </w:pPr>
      <w:r>
        <w:rPr>
          <w:rFonts w:ascii="Arial" w:cs="Arial" w:eastAsia="Arial" w:hAnsi="Arial"/>
          <w:sz w:val="24"/>
          <w:szCs w:val="24"/>
        </w:rPr>
        <w:t xml:space="preserve">51. По результатам оценки эффективности бюджетных программ главные распорядители, в пределах своих полномочий, принимают меры относительно повышения эффективности бюджетных расходов.</w:t>
      </w:r>
    </w:p>
    <w:p>
      <w:pPr>
        <w:spacing w:after="60"/>
        <w:ind w:firstLine="567"/>
        <w:jc w:val="both"/>
      </w:pPr>
      <w:r>
        <w:rPr>
          <w:rFonts w:ascii="Arial" w:cs="Arial" w:eastAsia="Arial" w:hAnsi="Arial"/>
          <w:sz w:val="24"/>
          <w:szCs w:val="24"/>
        </w:rPr>
        <w:t xml:space="preserve">52. Уполномоченный государственный орган в течение десяти рабочих дней рассматривает:</w:t>
      </w:r>
    </w:p>
    <w:p>
      <w:pPr>
        <w:spacing w:after="60"/>
        <w:ind w:firstLine="567"/>
        <w:jc w:val="both"/>
      </w:pPr>
      <w:r>
        <w:rPr>
          <w:rFonts w:ascii="Arial" w:cs="Arial" w:eastAsia="Arial" w:hAnsi="Arial"/>
          <w:sz w:val="24"/>
          <w:szCs w:val="24"/>
        </w:rPr>
        <w:t xml:space="preserve">- заключение о результатах оценки программ, при отсутствии возражений оцениваемого главного распорядителя;</w:t>
      </w:r>
    </w:p>
    <w:p>
      <w:pPr>
        <w:spacing w:after="60"/>
        <w:ind w:firstLine="567"/>
        <w:jc w:val="both"/>
      </w:pPr>
      <w:r>
        <w:rPr>
          <w:rFonts w:ascii="Arial" w:cs="Arial" w:eastAsia="Arial" w:hAnsi="Arial"/>
          <w:sz w:val="24"/>
          <w:szCs w:val="24"/>
        </w:rPr>
        <w:t xml:space="preserve">- скорректированное заключение о результатах оценки программ, в случае принятия возражений межведомственной рабочей группой по обжалованию;</w:t>
      </w:r>
    </w:p>
    <w:p>
      <w:pPr>
        <w:spacing w:after="60"/>
        <w:ind w:firstLine="567"/>
        <w:jc w:val="both"/>
      </w:pPr>
      <w:r>
        <w:rPr>
          <w:rFonts w:ascii="Arial" w:cs="Arial" w:eastAsia="Arial" w:hAnsi="Arial"/>
          <w:sz w:val="24"/>
          <w:szCs w:val="24"/>
        </w:rPr>
        <w:t xml:space="preserve">- заключение о результатах оценки программ и матрицу разногласий, в случае отклонения возражений оцениваемого главного распорядителя межведомственной рабочей группой по обжалованию.</w:t>
      </w:r>
    </w:p>
    <w:p>
      <w:pPr>
        <w:spacing w:after="60"/>
        <w:ind w:firstLine="567"/>
        <w:jc w:val="both"/>
      </w:pPr>
      <w:r>
        <w:rPr>
          <w:rFonts w:ascii="Arial" w:cs="Arial" w:eastAsia="Arial" w:hAnsi="Arial"/>
          <w:sz w:val="24"/>
          <w:szCs w:val="24"/>
        </w:rPr>
        <w:t xml:space="preserve">53. Уполномоченный государственный орган после рассмотрения результатов оценки программ формирует итоговое заключение по результатам оценки программ.</w:t>
      </w:r>
    </w:p>
    <w:p>
      <w:pPr>
        <w:spacing w:after="60"/>
        <w:ind w:firstLine="567"/>
        <w:jc w:val="both"/>
      </w:pPr>
      <w:r>
        <w:rPr>
          <w:rFonts w:ascii="Arial" w:cs="Arial" w:eastAsia="Arial" w:hAnsi="Arial"/>
          <w:sz w:val="24"/>
          <w:szCs w:val="24"/>
        </w:rPr>
        <w:t xml:space="preserve">54. Итоговое заключение по результатам оценки программ является основанием для принятия решений об изменении мер государственной политики либо о внесении в установленном порядке изменений в бюджетные назначения текущего бюджетного периода, соответствующих предложений к проекту бюджета на очередной бюджетный год и два последующих прогнозируемых года, включая остановку реализации соответствующих бюджетных программ.</w:t>
      </w:r>
    </w:p>
    <w:p>
      <w:pPr>
        <w:spacing w:after="60"/>
        <w:ind w:firstLine="567"/>
        <w:jc w:val="both"/>
      </w:pPr>
      <w:r>
        <w:rPr>
          <w:rFonts w:ascii="Arial" w:cs="Arial" w:eastAsia="Arial" w:hAnsi="Arial"/>
          <w:sz w:val="24"/>
          <w:szCs w:val="24"/>
        </w:rPr>
        <w:t xml:space="preserve">55. Итоговое заключение по результатам оценки программ подлежит публикации на официальном сайте уполномоченного государственного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Порядку проведения оценки эффективности бюджетных программ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Баллы критериев и показателей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7137"/>
        <w:gridCol w:w="2262"/>
      </w:tblGrid>
      <w:tr>
        <w:tc>
          <w:tcPr>
            <w:tcW w:type="dxa" w:w="7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критерия/показателя</w:t>
            </w:r>
          </w:p>
        </w:tc>
        <w:tc>
          <w:tcPr>
            <w:tcW w:type="dxa" w:w="2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Достижение целевого значения индикатора результативности</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100,0-99,0%</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98,9-97,9%</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97,8-96,8%</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96,7-95,7%</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95,6-94,6%</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94,5-93,5%</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93,4-92,4%</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92,3-91,3%</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91,2-90,2%</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91,1-90,1%</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 и менее</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Эффективность исполнения бюджетной программы</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100,0-99,0%</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98,9-97,9%</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97,8-96,8%</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96,7-95,7%</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95,6-94,6%</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94,5-93,5%</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93,4-92,4%</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92,3-91,3%</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91,2-90,2%</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91,1-90,1%</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 и менее</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Степень динамики целевых значений индикаторов результативности бюджетных программ и мер</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100,0-99,0%</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98,9-97,9%</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97,8-96,8%</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96,7-95,7%</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95,6-94,6%</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94,5-93,5%</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93,4-92,4%</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92,3-91,3%</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91,2-90,2%</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91,1-90,1%</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 и менее</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Порядку проведения оценки эффективности бюджетных программ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ЗАКЛЮЧЕНИЕ
 о результатах оценки эффективности бюджетных программ</w:t>
      </w:r>
    </w:p>
    <w:p>
      <w:pPr>
        <w:spacing w:after="60"/>
        <w:ind w:firstLine="567"/>
        <w:jc w:val="both"/>
      </w:pPr>
      <w:r>
        <w:rPr>
          <w:rFonts w:ascii="Arial" w:cs="Arial" w:eastAsia="Arial" w:hAnsi="Arial"/>
          <w:sz w:val="24"/>
          <w:szCs w:val="24"/>
        </w:rPr>
        <w:t xml:space="preserve">Наименование главного распорядителя: ________________________________________________________________</w:t>
      </w:r>
    </w:p>
    <w:p>
      <w:pPr>
        <w:spacing w:after="120"/>
        <w:ind w:firstLine="567"/>
        <w:jc w:val="both"/>
      </w:pPr>
      <w:r>
        <w:rPr>
          <w:rFonts w:ascii="Arial" w:cs="Arial" w:eastAsia="Arial" w:hAnsi="Arial"/>
          <w:sz w:val="24"/>
          <w:szCs w:val="24"/>
        </w:rPr>
        <w:t xml:space="preserve">Отчетный период: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7465"/>
        <w:gridCol w:w="1150"/>
        <w:gridCol w:w="1150"/>
      </w:tblGrid>
      <w:tr>
        <w:tc>
          <w:tcPr>
            <w:tcW w:type="dxa" w:w="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оценки</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целевого значения индикатора результативности</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исполнения бюджетной программы</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динамики целевых значений индикаторов результативности бюджетных программ и мер</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планирования бюджетных программ</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баллов</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оценка:</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Анализ достижения целевого значения индикатора результативности:</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before="120"/>
        <w:ind w:firstLine="567"/>
        <w:jc w:val="both"/>
      </w:pPr>
      <w:r>
        <w:rPr>
          <w:rFonts w:ascii="Arial" w:cs="Arial" w:eastAsia="Arial" w:hAnsi="Arial"/>
          <w:sz w:val="24"/>
          <w:szCs w:val="24"/>
        </w:rPr>
        <w:t xml:space="preserve">Эффективность исполнения бюджетной программы:</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Степень динамики целевых значений индикаторов результативности бюджетных программ и мер:</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Качество планирования бюджетных программ:</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Выводы и рекомендации по улучшению деятельности главного распорядителя:</w:t>
      </w:r>
    </w:p>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межведомственной рабочей группы:</w:t>
      </w:r>
      <w:r>
        <w:rPr>
          <w:rFonts w:ascii="Arial" w:cs="Arial" w:eastAsia="Arial" w:hAnsi="Arial"/>
          <w:sz w:val="24"/>
          <w:szCs w:val="24"/>
        </w:rPr>
        <w:t xml:space="preserve">	</w:t>
      </w:r>
      <w:r>
        <w:rPr>
          <w:rFonts w:ascii="Arial" w:cs="Arial" w:eastAsia="Arial" w:hAnsi="Arial"/>
          <w:sz w:val="24"/>
          <w:szCs w:val="24"/>
        </w:rPr>
        <w:t xml:space="preserve">________________________________
 (подпись) (расшифровка подписи)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 __________________ 20__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Порядку проведения оценки эффективности бюджетных программ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МАТРИЦА РАЗНОГЛАСИЙ
 по результатам оценки эффективности бюджетных программ</w:t>
      </w:r>
    </w:p>
    <w:p>
      <w:pPr>
        <w:spacing w:after="60"/>
        <w:ind w:firstLine="567"/>
        <w:jc w:val="both"/>
      </w:pPr>
      <w:r>
        <w:rPr>
          <w:rFonts w:ascii="Arial" w:cs="Arial" w:eastAsia="Arial" w:hAnsi="Arial"/>
          <w:sz w:val="24"/>
          <w:szCs w:val="24"/>
        </w:rPr>
        <w:t xml:space="preserve">Наименование главного распорядителя: _____________________________________________________________</w:t>
      </w:r>
    </w:p>
    <w:p>
      <w:pPr>
        <w:spacing w:after="120"/>
        <w:ind w:firstLine="567"/>
        <w:jc w:val="both"/>
      </w:pPr>
      <w:r>
        <w:rPr>
          <w:rFonts w:ascii="Arial" w:cs="Arial" w:eastAsia="Arial" w:hAnsi="Arial"/>
          <w:sz w:val="24"/>
          <w:szCs w:val="24"/>
        </w:rPr>
        <w:t xml:space="preserve">Отчетный период: 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2551"/>
        <w:gridCol w:w="2036"/>
        <w:gridCol w:w="2496"/>
        <w:gridCol w:w="2652"/>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 межведомственной рабочей группы по оценке программ</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Возражение оцениваемого главного распорядителя</w:t>
            </w:r>
          </w:p>
        </w:tc>
        <w:tc>
          <w:tcPr>
            <w:tcW w:type="dxa" w:w="2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по итогам обжалования (принято/отклонено)</w:t>
            </w:r>
          </w:p>
        </w:tc>
        <w:tc>
          <w:tcPr>
            <w:tcW w:type="dxa" w:w="2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 (обоснование принятия/отклонения возражения)</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Выводы:</w:t>
      </w:r>
    </w:p>
    <w:p>
      <w:pPr>
        <w:spacing w:after="60"/>
        <w:ind w:firstLine="567"/>
        <w:jc w:val="both"/>
      </w:pPr>
      <w:r>
        <w:rPr>
          <w:rFonts w:ascii="Arial" w:cs="Arial" w:eastAsia="Arial" w:hAnsi="Arial"/>
          <w:sz w:val="24"/>
          <w:szCs w:val="24"/>
        </w:rPr>
        <w:t xml:space="preserve">по критерию 1: ___________________________________________________________________________________;</w:t>
      </w:r>
    </w:p>
    <w:p>
      <w:pPr>
        <w:spacing w:after="60"/>
        <w:ind w:firstLine="567"/>
        <w:jc w:val="both"/>
      </w:pPr>
      <w:r>
        <w:rPr>
          <w:rFonts w:ascii="Arial" w:cs="Arial" w:eastAsia="Arial" w:hAnsi="Arial"/>
          <w:sz w:val="24"/>
          <w:szCs w:val="24"/>
        </w:rPr>
        <w:t xml:space="preserve">по критерию 2: ___________________________________________________________________________________.</w:t>
      </w:r>
    </w:p>
    <w:p>
      <w:pPr>
        <w:spacing w:after="60"/>
        <w:ind w:firstLine="567"/>
        <w:jc w:val="both"/>
      </w:pPr>
      <w:r>
        <w:rPr>
          <w:rFonts w:ascii="Arial" w:cs="Arial" w:eastAsia="Arial" w:hAnsi="Arial"/>
          <w:sz w:val="24"/>
          <w:szCs w:val="24"/>
        </w:rPr>
        <w:t xml:space="preserve">Общий балл с учетом итогов обжалования составил: ______________.</w:t>
      </w:r>
    </w:p>
    <w:p>
      <w:pPr>
        <w:spacing w:after="60"/>
        <w:ind w:firstLine="567"/>
        <w:jc w:val="both"/>
      </w:pPr>
      <w:r>
        <w:rPr>
          <w:rFonts w:ascii="Arial" w:cs="Arial" w:eastAsia="Arial" w:hAnsi="Arial"/>
          <w:sz w:val="24"/>
          <w:szCs w:val="24"/>
        </w:rPr>
        <w:t xml:space="preserve">Председатель межведомственной рабочей группы по процедуре обжалования,</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итогами обжалования ознакомлен:</w:t>
      </w:r>
    </w:p>
    <w:p>
      <w:pPr>
        <w:spacing w:after="60"/>
        <w:ind w:firstLine="567"/>
        <w:jc w:val="both"/>
      </w:pPr>
      <w:r>
        <w:rPr>
          <w:rFonts w:ascii="Arial" w:cs="Arial" w:eastAsia="Arial" w:hAnsi="Arial"/>
          <w:sz w:val="24"/>
          <w:szCs w:val="24"/>
        </w:rPr>
        <w:t xml:space="preserve">представитель оцениваемого главного распорядителя, должность</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p4n36zz7dhgskw3jyzw">
      <w:r>
        <w:rPr>
          <w:rFonts w:ascii="Arial" w:cs="Arial" w:eastAsia="Arial" w:hAnsi="Arial"/>
          <w:color w:val="132D3F"/>
          <w:sz w:val="16"/>
          <w:szCs w:val="16"/>
          <w:u w:val="single"/>
        </w:rPr>
        <w:t xml:space="preserve">dalil.kg/document/12882</w:t>
      </w:r>
    </w:hyperlink>
  </w:p>
  <w:p>
    <w:pPr>
      <w:spacing w:after="0" w:before="40"/>
      <w:jc w:val="center"/>
    </w:pPr>
    <w:hyperlink w:history="1" r:id="rIdnunti2rosokpsc23exhg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y1l1gnuoffgjtkqykfe" Type="http://schemas.openxmlformats.org/officeDocument/2006/relationships/hyperlink" Target="https://dalil.kg/document/159466" TargetMode="External"/><Relationship Id="rIdgy3tq2oz_ibhdl6kaib36" Type="http://schemas.openxmlformats.org/officeDocument/2006/relationships/hyperlink" Target="https://dalil.kg/document/12880" TargetMode="External"/><Relationship Id="rId55rttl_shwg_li9ekabmm" Type="http://schemas.openxmlformats.org/officeDocument/2006/relationships/hyperlink" Target="https://dalil.kg/document/11527#p1" TargetMode="External"/><Relationship Id="rIdbvjtxcj6tcqo-2xuqdz-q" Type="http://schemas.openxmlformats.org/officeDocument/2006/relationships/hyperlink" Target="https://dalil.kg/document/11524" TargetMode="External"/><Relationship Id="rIdj_zm41ezhkrjurqfjwv6u" Type="http://schemas.openxmlformats.org/officeDocument/2006/relationships/hyperlink" Target="https://dalil.kg/document/12882#p1" TargetMode="External"/><Relationship Id="rId-pzpppdtna2jkgul4k1m1" Type="http://schemas.openxmlformats.org/officeDocument/2006/relationships/hyperlink" Target="https://dalil.kg/document/12882#p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p4n36zz7dhgskw3jyzw" Type="http://schemas.openxmlformats.org/officeDocument/2006/relationships/hyperlink" Target="https://dalil.kg/document/12882" TargetMode="External"/><Relationship Id="rIdnunti2rosokpsc23exhg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2026-09-25T11:34:11.675Z</dcterms:created>
  <dcterms:modified xsi:type="dcterms:W3CDTF">2026-09-25T11:34:11.675Z</dcterms:modified>
</cp:coreProperties>
</file>

<file path=docProps/custom.xml><?xml version="1.0" encoding="utf-8"?>
<Properties xmlns="http://schemas.openxmlformats.org/officeDocument/2006/custom-properties" xmlns:vt="http://schemas.openxmlformats.org/officeDocument/2006/docPropsVTypes"/>
</file>