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</w:t>
      </w:r>
      <w:hyperlink w:history="1" r:id="rIdnpq3hjn18qko6m3tjxs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июня 2026 года № 445,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вступают в силу с 1 ноября 2026 года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обязательном подтверждении соответствия продукции в форме принятия декларации о соответствии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oxjekrzgao15ilabvb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3jytt6y-bipgxq1riy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pekshrqfdjjs6ljdzf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g-czelqwxjasofgfc6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qujdsiv2s0htj8qf70a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законодательства с нормативной правовой базой Евразийской экономической комиссии и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hyperlink w:history="1" r:id="rIdyh_bs7i4yv4r-rlsslf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 и 17 </w:t>
      </w:r>
      <w:hyperlink w:history="1" r:id="rIdbcwbbnzdmqvsrmmzej7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lajew7evhbar2ptu4s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обязательное подтверждение соответствия продукции в форме принятия декларации о соответствии требованиям технических регламентов Кыргызской Республики осуществляется в соответствии с установленными в технических регламентах Кыргызской Республики процедурами проведения оценки соответствия в форме декларирования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обязательное подтверждение соответствия продукции в форме принятия декларации о соответствии требованиям технических регламентов Евразийского экономического союза (Таможенного союза) единой формы осуществляется в соответствии с установленными в технических регламентах Евразийского экономического союза (Таможенного союза) процедурами проведения оценки соответствия в форме декларирования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вступления в силу технических регламентов Евразийского экономического союза (Таможенного союза), в отношении продукции, которая включена в </w:t>
      </w:r>
      <w:hyperlink w:history="1" r:id="rIdwbzub3uhzml8fkkydp9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продукции, подлежащей обязательному подтверждению соответствия, утвержденный </w:t>
      </w:r>
      <w:hyperlink w:history="1" r:id="rIdmx4chjdgwnw1lbdsvyk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в сфере оценки соответствия" от 20 мая 2022 года № 267, соответствие продукции, указанной в вышеуказанном </w:t>
      </w:r>
      <w:hyperlink w:history="1" r:id="rId0efzgymzzkwowu60rjo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, может быть подтверждено декларацией о соответствии, если это предусмотрено формой оценки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Коллегии Евразийской экономической Комиссии от 16 июля 2019 года № 119 "О внесении изменений в Решение Коллегии Евразийской экономической комиссии от 26 января 2016 года № 11" срок действия зарегистрированных деклараций о соответствии молока и молочной продукции, выпускаемых серийно, требованиям технических регламентов Кыргызской Республики "О безопасности молока и продуктов его переработки", "О маркировке пищевых продуктов", действующих до 12 августа 2019 года, продлевается до 12 августа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 принимается заявителем на основании документов, подтверждающих соответствие продукции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0famva9pl30xpuwvsh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5brhotaolfcqpyxpzdp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регистрация деклараций о соответствии требованиям технических регламентов Кыргызской Республики осуществляется уполномоченными органами в пределах их компетенции или аккредитованными органами по сертификации, область аккредитации которых распространяется на декларируемую продукцию.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kgeg_mx2cagpznprww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cn3gqxogbob8gbwsj-f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регистрация деклараций о соответствии требованиям технических регламентов Евразийского экономического союза (Таможенного союза) единой формы осуществляется уполномоченными органами в пределах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h5l-bda8o8_onoagdc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28 февраля 2024 года № 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регистрацию деклараций о соответствии продукции дорожно-строительного назначения, строительных материалов, изделий и конструкций требованиям технических регламентов Евразийского экономического союза (Таможенного союза) единой формы осуществляется аккредитованными органами по сертификации, включенными в Единый реестр органов по оценке соответствия Евразийского экономического союза, область аккредитации которых распространяется на декларируемую продукцию.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afet5gldm4s-ame9gt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28 февраля 2024 года № 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регистрацию деклараций о соответствии технических средств связи требованиям технических регламентов Евразийского экономического союза (Таможенного союза) единой формы осуществляет аккредитованный государственный орган по сертификации, включенный в Единый реестр органов по оценке соответствия Евразийского экономического союза, в соответствии с областью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fblt2i-_-aiuseml6i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28 февраля 2024 года № 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уполномоченным органом по регистрации деклараций о соответствии требованиям технических регламентов Кыргызской Республики и деклараций о соответствии требованиям технических регламентов Евразийского экономического союза (Таможенного союза) единой формы (далее - уполномоченный орган) Центр по стандартизации и метрологии при Министерстве экономики и коммерции Кыргызской Республики и его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glyjrq6nbjugpmkyu3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Уполномочить аккредитованные органы по сертификации, за исключением органов по сертификации продукции, указанных в пунктах 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4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 настоящего постановления, включенные в Единый реестр органов по оценке соответствия Евразийского экономического союза (далее – уполномоченные аккредитованные органы по сертификации), на проведение работ по регистрации деклараций о соответствии требованиям следующих технических регламентов Евразийского экономического союза (Таможенного союза): «О безопасности упаковки» ТР ТС 005/2011, «О безопасности пиротехнических изделий» ТР ТС 006/2011, «О безопасности парфюмерно-косметической продукции» ТР ТС 009/2011, «О требованиях к автомобильному и авиационному бензину, дизельному и судовому топливу, топливу для реактивных двигателей и мазуту» ТР ТС 013/2011, «О безопасности зерна» ТР ТС 015/2011, «О безопасности продукции легкой промышленности» ТР ТС 017/2011, «О безопасности пищевой продукции» ТР ТС 021/2011, «Технический регламент на соковую продукцию из фруктов и овощей» ТР ТС 023/2011, «Технический регламент на масложировую продукцию» ТР ТС 024/2011, «Требования к безопасности пищевых добавок, ароматизаторов и технологических вспомогательных средств» ТР ТС 029/2012, «О безопасности мебельной продукции»ТР ТС 025/2012, «О требованиях к смазочным материалам, маслам и специальным жидкостям» ТР ТС 030/2012, «О безопасности молока и молочной продукции» ТР ТС 033/2013, «О безопасности мяса и мясной продукции» ТР ТС 034/2013, «Технический регламент на табачную продукцию» ТР ТС 035/2014, «О безопасности рыбы и рыбной продукции» ТР ЕАЭС 040/2016, «О безопасности упакованной питьевой воды, включая природную минеральную воду» ТР ЕАЭС 044/2017, «О безопасности мяса птицы и продукции ее переработки» ТР ЕАЭС 051/2021 до прохождения процедуры аккредитации в соответствии с 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работ по регистрации деклараций о соответствии требованиям технических регламентов Евразийского экономического союза (Таможенного союза) единой формы, указанных в абзаце первом настоящего пункта, уполномоченные аккредитованные органы по сертификации должны быть обеспечены экспертами по сертификации по данным видам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91neqet7qceym8w5d9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et3stm-qg1nhareibq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принятия декларации о соответствии требованиям технических регламентов Кыргызской Республики (далее - Положение)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7ucfzj7ykat0w0ersq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принятия декларации о соответствии требованиям технических регламентов Евразийского экономического союза (Таможенного союза) единой формы (далее - Положение) согласно </w:t>
      </w:r>
      <w:hyperlink w:history="1" r:id="rIdeeuqb7ctiolca4rqnpd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mr-vs-t1xqioghqclw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Уполномоченному органу, аккредитованным органам по сертификации продукции: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регистрацию деклараций о соответствии требованиям технических регламентов Кыргызской Республики согласно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реестр зарегистрированных деклараций о соответствии требованиям технических регламентов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 представлять в Министерство экономики и коммерции  Кыргызской Республики, как уполномоченный орган по техническому регулированию, данные реестров зарегистрированных деклараций о соответствии требованиям технических регламентов Кыргызской Республики и информацию о случаях нарушений обязательных требований безопасности со стороны заявителей.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j-vd2f_aiivxz2e4ki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Уполномоченному органу,</w:t>
      </w:r>
      <w:r>
        <w:rPr>
          <w:rFonts w:ascii="Arial" w:cs="Arial" w:eastAsia="Arial" w:hAnsi="Arial"/>
          <w:sz w:val="24"/>
          <w:szCs w:val="24"/>
        </w:rPr>
        <w:t xml:space="preserve"> уполномоченным аккредитованным органам
 по сертификации</w:t>
      </w:r>
      <w:r>
        <w:rPr>
          <w:rFonts w:ascii="Arial" w:cs="Arial" w:eastAsia="Arial" w:hAnsi="Arial"/>
          <w:sz w:val="24"/>
          <w:szCs w:val="24"/>
        </w:rPr>
        <w:t xml:space="preserve">, аккредитованным органам по сертификации продукции строительного назначения или технических средств связи: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регистрацию деклараций о соответствии требованиям технических регламентов Евразийского экономического союза (Таможенного союза) единой формы согласно настоящему Положению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сведения о зарегистрированных декларациях о соответствии в Единый реестр выданных сертификатов соответствия и зарегистрированных деклараций о соответствии Евразийского экономического союза, с использованием средств интегрированной информационной системы Евразийского экономического союза, согласно Порядку формирования и ведения единого реестра выданных сертификатов соответствия и зарегистрированных деклараций о соответствии, утвержденному Решением Коллегии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 предоставлять в Министерство экономики и коммерции Кыргызской Республики, как уполномоченный орган в сфере технического регулирования, сведения из реестров зарегистрированных деклараций о соответствии требованиям технических регламентов Евразийского экономического союза (Таможенного союза) по единым формам, а также информацию о случаях нарушений обязательных требований безопасности со стороны заявителей.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jqeqattbvktnlpjhe5o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qhfhtablkasuuzkz4z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odrz_g4hrvumjbjypq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acmrjmlgwpzpjia1r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Уполномоченным аккредитованным органам по сертификации пройти процедуру аккредитации на проведение работ по регистрации деклараций о соответствии требованиям технических регламентов, указанных в пункте 5</w:t>
      </w:r>
      <w:r>
        <w:rPr>
          <w:rFonts w:ascii="Arial" w:cs="Arial" w:eastAsia="Arial" w:hAnsi="Arial"/>
          <w:sz w:val="20"/>
          <w:szCs w:val="20"/>
        </w:rPr>
        <w:t xml:space="preserve">1 </w:t>
      </w:r>
      <w:r>
        <w:rPr>
          <w:rFonts w:ascii="Arial" w:cs="Arial" w:eastAsia="Arial" w:hAnsi="Arial"/>
          <w:sz w:val="24"/>
          <w:szCs w:val="24"/>
        </w:rPr>
        <w:t xml:space="preserve">настоящего постановления, в национальном органе по аккредитации до 1 сентября 2027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уполномоченными аккредитованными органами по сертификации требований абзаца первого настоящего пункта уполномоченным аккредитованным органам по сертификации прекратить регистрацию деклараций о соответствии требованиям технических регламентов, указанных в пункте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7adno58mjhnjme1doa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Уполномоченным государственным органам, осуществляющим государственный контроль (надзор) за соблюдением требований технических регламентов, обеспечить надзор за соответствием декларируемой продукции обязательным требованиям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Департаменту профилактики заболеваний и государственного санитарно-эпидемиологического надзора Министерства здравоохранения Кыргызской Республики, Службе экологического и технического надзора при Министерстве природных ресурсов, экологии и технического надзора Кыргызской Республики проводить мониторинг и проверки зарегистрированных уполномоченными аккредитованными органами по сертификации деклараций о соответствии, а в случае выявления нарушений требований технических регламентов Евразийского экономического союза (Таможенного союза) и процедур подтверждения соответствия принимать меры в соответствии с Кодексом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w1wgaps_4xkghzqopr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отмены действия аттестата аккредитации органа по сертификации, являющегося органом по регистрации деклараций о соответствии, действие зарегистрированных ранее деклараций о соответствии сохраняется в пределах сроков, на которые они были зарегистрированы. При этом действие сроков регистрации декларации о соответствии может быть прекращено до их окончания по инициативе лица, принимающего декларацию о соответствии;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отмены действия аттестата аккредитации органа по сертификации, выдавшего сертификат соответствия или являющегося органом по регистрации деклараций о соответствии, и при выявлении уполномоченными государственными органами, осуществляющими государственный контроль (надзор) за соблюдением требований технических регламентов, несоответствия продукции обязательным требованиям безопасности, изготовитель/дилер, импортер, принявший декларацию о соответствии, или заявитель, сертифицировавший продукцию, обязан в трехдневный срок официально информировать уполномоченный государственный орган в сфере экономики Кыргызской Республики о прекращении (приостановке) действия декларации о соответствии или сертификата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экономики Кыргызской Республики на основании полученной информации вносит в Единый реестр выданных сертификатов соответствия и зарегистрированных деклараций о соответствии Евразийского экономического союза запись о прекращении (приостановке) действия декларации о соответствии или сертификата соответствия и информирует об этом уполномоченные государственные органы по контролю (надзору).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enfqyvaqsjf-sjzmmk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2019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pnrhbfcz4lqfcldcxb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 в форме принятия декларации о соответствии" от 23 октября 2007 года № 512;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at5ndlrx6rxp6nk42k2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новых форм бланков сертификата соответствия и декларации о соответствии" от 25 марта 2010 года № 178;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</w:t>
      </w:r>
      <w:hyperlink w:history="1" r:id="rIdrja8h-ujlpoo3-bgegy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и дополнений в некоторые решения Правительства Кыргызской Республики" от 1 июля 2013 года № 395;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qdau7k9cttzi5nbqtpf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 декабря 2015 года № 815.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5 февраля 2019 года №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8a2-1a6mypk7y5uqc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dalil.kg/document/12908</w:t>
      </w:r>
    </w:hyperlink>
  </w:p>
  <w:p>
    <w:pPr>
      <w:spacing w:after="0" w:before="40"/>
      <w:jc w:val="center"/>
    </w:pPr>
    <w:hyperlink w:history="1" r:id="rIdmvem5cpk2iammxddan9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q3hjn18qko6m3tjxsxl" Type="http://schemas.openxmlformats.org/officeDocument/2006/relationships/hyperlink" Target="https://dalil.kg/document/230048169" TargetMode="External"/><Relationship Id="rIdgoxjekrzgao15ilabvbiv" Type="http://schemas.openxmlformats.org/officeDocument/2006/relationships/hyperlink" Target="https://dalil.kg/document/157869" TargetMode="External"/><Relationship Id="rIdr3jytt6y-bipgxq1riynx" Type="http://schemas.openxmlformats.org/officeDocument/2006/relationships/hyperlink" Target="https://dalil.kg/document/159563" TargetMode="External"/><Relationship Id="rId1pekshrqfdjjs6ljdzf1b" Type="http://schemas.openxmlformats.org/officeDocument/2006/relationships/hyperlink" Target="https://dalil.kg/document/160003" TargetMode="External"/><Relationship Id="rIdqg-czelqwxjasofgfc6t7" Type="http://schemas.openxmlformats.org/officeDocument/2006/relationships/hyperlink" Target="https://dalil.kg/document/230010921" TargetMode="External"/><Relationship Id="rIdqujdsiv2s0htj8qf70arx" Type="http://schemas.openxmlformats.org/officeDocument/2006/relationships/hyperlink" Target="https://dalil.kg/document/230048169" TargetMode="External"/><Relationship Id="rIdyh_bs7i4yv4r-rlsslft2" Type="http://schemas.openxmlformats.org/officeDocument/2006/relationships/hyperlink" Target="https://dalil.kg/document/1453" TargetMode="External"/><Relationship Id="rIdbcwbbnzdmqvsrmmzej7t1" Type="http://schemas.openxmlformats.org/officeDocument/2006/relationships/hyperlink" Target="https://dalil.kg/document/203685" TargetMode="External"/><Relationship Id="rIdqlajew7evhbar2ptu4su_" Type="http://schemas.openxmlformats.org/officeDocument/2006/relationships/hyperlink" Target="https://dalil.kg/document/160003" TargetMode="External"/><Relationship Id="rIdwbzub3uhzml8fkkydp9_o" Type="http://schemas.openxmlformats.org/officeDocument/2006/relationships/hyperlink" Target="https://dalil.kg/document/57005" TargetMode="External"/><Relationship Id="rIdmx4chjdgwnw1lbdsvyk46" Type="http://schemas.openxmlformats.org/officeDocument/2006/relationships/hyperlink" Target="https://dalil.kg/document/159201" TargetMode="External"/><Relationship Id="rId0efzgymzzkwowu60rjoky" Type="http://schemas.openxmlformats.org/officeDocument/2006/relationships/hyperlink" Target="https://dalil.kg/document/57005" TargetMode="External"/><Relationship Id="rIdm0famva9pl30xpuwvshhh" Type="http://schemas.openxmlformats.org/officeDocument/2006/relationships/hyperlink" Target="https://dalil.kg/document/157869" TargetMode="External"/><Relationship Id="rId5brhotaolfcqpyxpzdphd" Type="http://schemas.openxmlformats.org/officeDocument/2006/relationships/hyperlink" Target="https://dalil.kg/document/159563" TargetMode="External"/><Relationship Id="rId-kgeg_mx2cagpznprww6n" Type="http://schemas.openxmlformats.org/officeDocument/2006/relationships/hyperlink" Target="https://dalil.kg/document/157869" TargetMode="External"/><Relationship Id="rIdcn3gqxogbob8gbwsj-ftt" Type="http://schemas.openxmlformats.org/officeDocument/2006/relationships/hyperlink" Target="https://dalil.kg/document/159563" TargetMode="External"/><Relationship Id="rId6h5l-bda8o8_onoagdcr5" Type="http://schemas.openxmlformats.org/officeDocument/2006/relationships/hyperlink" Target="https://dalil.kg/document/230010921" TargetMode="External"/><Relationship Id="rId3afet5gldm4s-ame9gtqn" Type="http://schemas.openxmlformats.org/officeDocument/2006/relationships/hyperlink" Target="https://dalil.kg/document/230010921" TargetMode="External"/><Relationship Id="rIdyfblt2i-_-aiuseml6i6x" Type="http://schemas.openxmlformats.org/officeDocument/2006/relationships/hyperlink" Target="https://dalil.kg/document/230010921" TargetMode="External"/><Relationship Id="rIdwglyjrq6nbjugpmkyu3dq" Type="http://schemas.openxmlformats.org/officeDocument/2006/relationships/hyperlink" Target="https://dalil.kg/document/159563" TargetMode="External"/><Relationship Id="rIdq91neqet7qceym8w5d9c5" Type="http://schemas.openxmlformats.org/officeDocument/2006/relationships/hyperlink" Target="https://dalil.kg/document/230048169" TargetMode="External"/><Relationship Id="rIdlet3stm-qg1nhareibqjv" Type="http://schemas.openxmlformats.org/officeDocument/2006/relationships/hyperlink" Target="https://dalil.kg/document/12909" TargetMode="External"/><Relationship Id="rIdc7ucfzj7ykat0w0ersqun" Type="http://schemas.openxmlformats.org/officeDocument/2006/relationships/hyperlink" Target="https://dalil.kg/document/230010901" TargetMode="External"/><Relationship Id="rIdeeuqb7ctiolca4rqnpdgt" Type="http://schemas.openxmlformats.org/officeDocument/2006/relationships/hyperlink" Target="https://dalil.kg/document/230010901#pr2" TargetMode="External"/><Relationship Id="rIdnmr-vs-t1xqioghqclwmz" Type="http://schemas.openxmlformats.org/officeDocument/2006/relationships/hyperlink" Target="https://dalil.kg/document/159563" TargetMode="External"/><Relationship Id="rIdrj-vd2f_aiivxz2e4kizl" Type="http://schemas.openxmlformats.org/officeDocument/2006/relationships/hyperlink" Target="https://dalil.kg/document/159563" TargetMode="External"/><Relationship Id="rIdjqeqattbvktnlpjhe5oj-" Type="http://schemas.openxmlformats.org/officeDocument/2006/relationships/hyperlink" Target="https://dalil.kg/document/157869" TargetMode="External"/><Relationship Id="rIdrqhfhtablkasuuzkz4znr" Type="http://schemas.openxmlformats.org/officeDocument/2006/relationships/hyperlink" Target="https://dalil.kg/document/159563" TargetMode="External"/><Relationship Id="rIdpodrz_g4hrvumjbjypql8" Type="http://schemas.openxmlformats.org/officeDocument/2006/relationships/hyperlink" Target="https://dalil.kg/document/230010921" TargetMode="External"/><Relationship Id="rIdysacmrjmlgwpzpjia1rql" Type="http://schemas.openxmlformats.org/officeDocument/2006/relationships/hyperlink" Target="https://dalil.kg/document/230048169" TargetMode="External"/><Relationship Id="rIdh7adno58mjhnjme1doasp" Type="http://schemas.openxmlformats.org/officeDocument/2006/relationships/hyperlink" Target="https://dalil.kg/document/230048169" TargetMode="External"/><Relationship Id="rId7w1wgaps_4xkghzqoprku" Type="http://schemas.openxmlformats.org/officeDocument/2006/relationships/hyperlink" Target="https://dalil.kg/document/230048169" TargetMode="External"/><Relationship Id="rId5enfqyvaqsjf-sjzmmkej" Type="http://schemas.openxmlformats.org/officeDocument/2006/relationships/hyperlink" Target="https://dalil.kg/document/157869" TargetMode="External"/><Relationship Id="rIdypnrhbfcz4lqfcldcxbfl" Type="http://schemas.openxmlformats.org/officeDocument/2006/relationships/hyperlink" Target="https://dalil.kg/document/58672" TargetMode="External"/><Relationship Id="rIdat5ndlrx6rxp6nk42k2td" Type="http://schemas.openxmlformats.org/officeDocument/2006/relationships/hyperlink" Target="https://dalil.kg/document/92133" TargetMode="External"/><Relationship Id="rIdrja8h-ujlpoo3-bgegy_w" Type="http://schemas.openxmlformats.org/officeDocument/2006/relationships/hyperlink" Target="https://dalil.kg/document/94530" TargetMode="External"/><Relationship Id="rIdqdau7k9cttzi5nbqtpfjj" Type="http://schemas.openxmlformats.org/officeDocument/2006/relationships/hyperlink" Target="https://dalil.kg/document/98371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8a2-1a6mypk7y5uqcqz" Type="http://schemas.openxmlformats.org/officeDocument/2006/relationships/hyperlink" Target="https://dalil.kg/document/12908" TargetMode="External"/><Relationship Id="rIdmvem5cpk2iammxddan9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2026-09-25T10:59:17.426Z</dcterms:created>
  <dcterms:modified xsi:type="dcterms:W3CDTF">2026-09-25T10:59:17.426Z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