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ПРАВИЛА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
 рубки особо ценных древесных пород в Кыргызской Республике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Правила рубки особо ценных древесных пород в Кыргызской Республике (далее - Правила) определяют порядок рубки на основании заключения государственного органа исполнительной власти, обеспечивающего реализацию функций по проведению единой политики в области охраны окружающей среды (далее - уполномоченный государственный орган).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Определения, применяемые в настоящих Правилах: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акт обследования участка</w:t>
      </w:r>
      <w:r>
        <w:rPr>
          <w:rFonts w:ascii="Arial" w:cs="Arial" w:eastAsia="Arial" w:hAnsi="Arial"/>
          <w:sz w:val="24"/>
          <w:szCs w:val="24"/>
        </w:rPr>
        <w:t xml:space="preserve"> - документ, который составляется уполномоченным государственным органом по итогам осмотра земельного участка, в который вносятся данные о произрастающих особо ценных древесных породах;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заключение на допуск к рубке особо ценных древесных пород</w:t>
      </w:r>
      <w:r>
        <w:rPr>
          <w:rFonts w:ascii="Arial" w:cs="Arial" w:eastAsia="Arial" w:hAnsi="Arial"/>
          <w:sz w:val="24"/>
          <w:szCs w:val="24"/>
        </w:rPr>
        <w:t xml:space="preserve"> - документ, выдаваемый уполномоченным государственным органом, на основании которого осуществляется рубка особо ценных древесных пород;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лесоустроительный проект</w:t>
      </w:r>
      <w:r>
        <w:rPr>
          <w:rFonts w:ascii="Arial" w:cs="Arial" w:eastAsia="Arial" w:hAnsi="Arial"/>
          <w:sz w:val="24"/>
          <w:szCs w:val="24"/>
        </w:rPr>
        <w:t xml:space="preserve"> - документ, содержащий количественные и качественные характеристики лесных ресурсов с картографическими материалами, который выдается уполномоченным государственным органом;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перечетная ведомость насаждений</w:t>
      </w:r>
      <w:r>
        <w:rPr>
          <w:rFonts w:ascii="Arial" w:cs="Arial" w:eastAsia="Arial" w:hAnsi="Arial"/>
          <w:sz w:val="24"/>
          <w:szCs w:val="24"/>
        </w:rPr>
        <w:t xml:space="preserve"> - документ, составляемый уполномоченным государственным органом, в котором указывается перечень насаждений, произрастающих на земельном участке;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рубка особо ценных древесных пород</w:t>
      </w:r>
      <w:r>
        <w:rPr>
          <w:rFonts w:ascii="Arial" w:cs="Arial" w:eastAsia="Arial" w:hAnsi="Arial"/>
          <w:sz w:val="24"/>
          <w:szCs w:val="24"/>
        </w:rPr>
        <w:t xml:space="preserve"> - удаление лесных насаждений и процесс их валки (в том числе спиливание, срубание, срезание), а также иные технологически связанные с ними процессы;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трелевочный волок</w:t>
      </w:r>
      <w:r>
        <w:rPr>
          <w:rFonts w:ascii="Arial" w:cs="Arial" w:eastAsia="Arial" w:hAnsi="Arial"/>
          <w:sz w:val="24"/>
          <w:szCs w:val="24"/>
        </w:rPr>
        <w:t xml:space="preserve"> - кратчайший путь на лесосеке, по которому осуществляется трелевка или прямая вывозка деревьев, хлыстов, круглых или колотых сортиментов, обеспечивающая сохранение подроста, почвы и оставшихся на корню деревьев;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трелевка леса</w:t>
      </w:r>
      <w:r>
        <w:rPr>
          <w:rFonts w:ascii="Arial" w:cs="Arial" w:eastAsia="Arial" w:hAnsi="Arial"/>
          <w:sz w:val="24"/>
          <w:szCs w:val="24"/>
        </w:rPr>
        <w:t xml:space="preserve"> - перемещение деревьев, хлыстов или сортиментов от места валки до лесопогрузочного пункта или лесовозной дороги.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Порядок подачи заявления в комиссию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Заявитель подает в уполномоченный государственный орган заявление о допуске к рубке особо ценных древесных пород.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В заявлении указываются: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полное наименование и адрес заявителя (для юридических лиц), фамилия, имя, отчество и место жительства заявителя (для физических лиц);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контактные данные (телефон, факс, адрес электронной почты);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административная единица (область, район, айылный аймак), на территории которой будет производиться рубка;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сроки предполагаемой рубки особо ценных древесных пород;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объемы особо ценных древесных пород, подлежащих рубке.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К заявлению прилагаются следующие документы: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для юридических лиц - нотариально заверенная копия документа, подтверждающего государственную регистрацию в органах юстиции и налоговой службы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для физических лиц - нотариально заверенная копия паспорта и документа, подтверждающего регистрацию в органах государственной статистики;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положительное заключение государственной экологической экспертизы уполномоченного государственного органа на проектную документацию о намечаемой деятельности на земельном участке с особо ценными древесными породами, за исключением случаев, указанных в пункте 29 настоящих Правил;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акт обследования участка по форме, утвержденной уполномоченным государственным органом;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перечетная ведомость насаждений по форме, утвержденной уполномоченным государственным органом;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лесоустроительный проект, составленный с расчетами убытков (включая упущенную выгоду) и потерь лесохозяйственного производства, если особо ценные древесные породы произрастают на землях лесного фонда и других категорий земельного фонда, за исключением случаев, указанных в пункте 29 настоящих Правил;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лесоустроительное заключение, составленное с расчетами убытков (включая упущенную выгоду) и потерь лесохозяйственного производства, если особо ценные древесные породы произрастают вне территории государственного лесного фонда, за исключением случаев, указанных в пункте 29 настоящих Правил.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В случае представления заявителем документов, не соответствующих пунктам 4 и 5 настоящих Правил, заявление не регистрируется, о чем в течение 3 рабочих дней секретарем комиссии направляется уведомление по контактным данным (телефон, факс, электронная почта), указанным в заявлении.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Заявитель вправе доукомплектовать недостающие документы и подать заявление о допуске к рубке особо ценных древесных пород повторно.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Заявление и документы, указанные в пунктах 4 и 5 настоящих Правил, могут представляться на государственном или официальном языках.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В случае утери или порчи подлинного экземпляра заключения на допуск к рубке особо ценных древесных пород по заявлению заявителя уполномоченным государственным органом выдается заверенная копия заключения.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Заявление о выдаче копии заключения рассматривается в течение 5 рабочих дней со дня регистрации заявления.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Копия заключения на допуск к рубке выдается на основании имеющихся у уполномоченного государственного органа документов, в пределах срока действия, указанного в оригинале заключения.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Порядок выдачи заключения на допуск рубки особо ценных древесных пород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Для рассмотрения заявления заявителей о допуске к рубке особо ценных древесных пород решением уполномоченного государственного органа создается комиссия.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Количество членов комиссии должно быть нечетным и составлять не менее 7 (семь), но не более 11 (одиннадцать) человек.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В состав комиссии входят специалисты, курирующие вопросы природоохранной деятельности: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государственного органа исполнительной власти, реализующего государственную политику и осуществляющего управление в сфере автомобильного, железнодорожного, воздушного, электрического и водного транспорта;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государственного органа исполнительной власти, осуществляющего функции по разработке и реализации государственной политики в области недропользования;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государственного органа исполнительной власти, осуществляющего функции в сфере архитектуры, строительства и жилищно-коммунального хозяйства;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государственного органа исполнительной власти, осуществляющего государственный надзор и контроль по вопросам экологической и технической безопасности;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государственного органа исполнительной власти, обеспечивающего функции по реализации государственной политики в области регистрации прав на недвижимое имущество;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государственного предприятия по проектно-изыскательским землеустроительным и земельно-кадастровым работам;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высшего государственного научного учреждения;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органа местного самоуправления по местонахождению земельного участка, на территории которого, произрастают особо ценные древесные породы;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независимой общественной организации;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заявитель без права голоса.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Председателем комиссии на постоянной основе является заместитель руководителя уполномоченного государственного органа.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Заместителем председателя является руководитель подведомственного подразделения уполномоченного государственного органа.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Секретарем комиссии без права голоса является представитель уполномоченного государственного органа.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Регламент работы комиссии определяется уполномоченным государственным органом.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Комиссия заседает в течение 14 календарных дней с момента поступления заявления.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Протокол с решением комиссии подписывается всеми участвующими в заседаниях членами комиссии и направляется руководителю уполномоченного государственного органа в течение 2 (два) рабочих дней со дня заседания комиссии.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При положительном решении комиссии, в течение 14 календарных дней со дня поступления протокола заседания комиссии уполномоченный государственный орган выдает заявителю заключение на допуск к рубке особо ценных древесных пород.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Заключение на допуск к рубке особо ценных древесных пород оформляется в двух экземплярах. Один экземпляр выдается заявителю, второй экземпляр хранится вместе со всеми материалами в уполномоченном государственном органе.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Срок действия заключения на допуск к рубке особо ценных древесных пород составляет 1 год и исчисляется со дня его выдачи.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Если заключение на допуск к рубке особо ценных древесных пород не было использовано в указанные сроки, оно является недействительным.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4. Рубка особо ценных древесных пород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Рубка особо ценных древесных пород, связанная с расчисткой лесных площадей при производстве строительных и взрывных работ, прокладке кабеля, трубопроводов, транспортных магистралей и иных коммуникаций, проведении научных исследований, геологическом изучении и промышленном освоении недр, осуществляется в виде полос или массивов путем сплошной вырубки леса, в соответствии с правилами рубки леса в Кыргызской Республике, утверждаемыми уполномоченным государственным органом.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Подготовительные работы и рубка особо ценных древесных пород осуществляется заявителем за счет собственных средств.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Перед началом рубки проводятся подготовительные работы, связанные с анализом территории, установлением объема работ и выявлением границы территории, на которой будет проводиться рубка особо ценных древесных пород.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25. Отвод рубки производится с определением границ территории и нумерацией всех деревьев, назначенных для рубки. Затески для написания номеров производятся на высоте груди (1,3 м) и у пня.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26. После завершения работ по рубке особо ценных древесных пород проводится осмотр и оценка состояния лесосеки, на которой закончена рубка лесных насаждений, уполномоченным государственным органом для подтверждения соответствия произведенной рубки выданному заключению.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27. Получаемая древесина и порубочные остатки после проведения рубки особо ценных древесных пород используются по усмотрению заявителя.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28. Обязательному сжиганию подлежат порубочные остатки при обнаружении вредных организмов на лесосеке, где они могут оказаться источником распространения инфекции или средой для ее сохранения и заселения вторичными вредными организмами.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29. В случаях возникновения массовых очагов вредителей и болезней леса рубка особо ценных древесных пород производится в соответствии с заключением высшего государственного научного учреждения, которое выдается в срок до 1 месяца.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30. При рубке особо ценных древесных пород не допускается: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повреждение лесных насаждений, растительного покрова и почв за пределами предоставленного лесного участка и соответствующей охранной зоны;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захламление территории за пределами предоставленного лесного участка строительным и бытовым мусором, отходами древесины, иными видами отходов;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загрязнение лесосеки и территории за ее пределами химическими и радиоактивными веществами;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проезд транспортных средств и иных механизмов по произвольным, неустановленным дорогам за пределами предоставленного лесного участка в местах произрастания насаждений.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31. При рубке леса, транспортировании, трелевке, складировании деревьев, хлыстов, сортиментов заявитель, осуществляющий рубку леса, должен соблюдать принцип максимального сохранения лесных насаждений вне лесосеки.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32. Рубка особо ценных древесных пород допускается после осуществления в установленном порядке выплаты возмещения убытков (включая упущенную выгоду) и потерь лесохозяйственного производства.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5. Определение стоимостной оценки лесных земель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33. Расчет возмещения убытков (включая упущенную выгоду) и потерь лесохозяйственного производства при рубке особо ценных древесных пород на лесных землях осуществляется в соответствии с </w:t>
      </w:r>
      <w:hyperlink w:history="1" r:id="rIdm0sfsves2i9recpyrg4s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12nndf3l3vju0jckljso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Порядка</w:t>
        </w:r>
      </w:hyperlink>
      <w:r>
        <w:rPr>
          <w:rFonts w:ascii="Arial" w:cs="Arial" w:eastAsia="Arial" w:hAnsi="Arial"/>
          <w:sz w:val="24"/>
          <w:szCs w:val="24"/>
        </w:rPr>
        <w:t xml:space="preserve"> определения стоимостной оценки (нормативной цены) лесных земель при возмещении убытков и потерь лесохозяйственного производства в случаях использования участков леса, как входящих, так и не входящих в государственный лесной фонд, а также участков лесного фонда в целях, не связанных с ведением лесного хозяйства" от 13 августа 2013 года № 458.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34. Отдельные деревья и группы деревьев особо ценных древесных пород, произрастающие на землях лесного фонда и других категориях земельного фонда, отпускаются на корню согласно </w:t>
      </w:r>
      <w:hyperlink w:history="1" r:id="rId3uc4jrfsml03dba0v0w2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cl3anbwunvtgbdxfgn9j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</w:t>
        </w:r>
      </w:hyperlink>
      <w:r>
        <w:rPr>
          <w:rFonts w:ascii="Arial" w:cs="Arial" w:eastAsia="Arial" w:hAnsi="Arial"/>
          <w:sz w:val="24"/>
          <w:szCs w:val="24"/>
        </w:rPr>
        <w:t xml:space="preserve"> отпуска древесины на корню в лесах Кыргызской Республики, такс на древесину лесных пород, отпускаемую на корню, и нормативов для оценки покрытой лесом площади Кыргызской Республики" от 10 февраля 2009 года № 97.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6. Ответственность граждан и должностных лиц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35. Юридические и физические лица имеют право на обжалование решения уполномоченного государственного органа и могут обратиться с жалобой о нарушениях настоящих Правил, в соответствии с законодательством об административной деятельности и административных процедурах.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36. Ответственность юридических и физических лиц, допустивших нарушение требований настоящих Правил, в том числе за повреждение и рубку не отведенных под рубку особо ценных древесных пород, рассматривается в порядке, установленными уголовным законодательством и законодательством Кыргызской Республики о нарушениях.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obw4vovp3ooejcbwadk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dalil.kg/document/12918</w:t>
      </w:r>
    </w:hyperlink>
  </w:p>
  <w:p>
    <w:pPr>
      <w:spacing w:after="0" w:before="40"/>
      <w:jc w:val="center"/>
    </w:pPr>
    <w:hyperlink w:history="1" r:id="rIdyvfe2s_fzq4rurzzyaii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0sfsves2i9recpyrg4s9" Type="http://schemas.openxmlformats.org/officeDocument/2006/relationships/hyperlink" Target="https://dalil.kg/document/94655" TargetMode="External"/><Relationship Id="rId12nndf3l3vju0jckljsos" Type="http://schemas.openxmlformats.org/officeDocument/2006/relationships/hyperlink" Target="https://dalil.kg/document/94658" TargetMode="External"/><Relationship Id="rId3uc4jrfsml03dba0v0w2x" Type="http://schemas.openxmlformats.org/officeDocument/2006/relationships/hyperlink" Target="https://dalil.kg/document/70050" TargetMode="External"/><Relationship Id="rIdcl3anbwunvtgbdxfgn9j7" Type="http://schemas.openxmlformats.org/officeDocument/2006/relationships/hyperlink" Target="https://dalil.kg/document/80004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obw4vovp3ooejcbwadkd" Type="http://schemas.openxmlformats.org/officeDocument/2006/relationships/hyperlink" Target="https://dalil.kg/document/12918" TargetMode="External"/><Relationship Id="rIdyvfe2s_fzq4rurzzyaii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2026-10-04T12:27:19.570Z</dcterms:created>
  <dcterms:modified xsi:type="dcterms:W3CDTF">2026-10-04T12:27:19.570Z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