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7evupvdovkilkmq0svtj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28 января 2019 года № 24)</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квалифицированных инвесторах и ценных бумагах, предназначенных для приобретения только квалифицированными инвесторами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квалифицированных инвесторах и ценных бумагах, предназначенных для приобретения только квалифицированными инвесторами (далее - Положение) устанавливает требования, которым должны соответствовать лица, признаваемые квалифицированными инвесторами на рынке ценных бумаг, а также ограничения на обращение инвестиционных активов, предназначенных только для квалифицированных инвесторов.</w:t>
      </w:r>
    </w:p>
    <w:p>
      <w:pPr>
        <w:spacing w:after="60"/>
        <w:ind w:firstLine="567"/>
        <w:jc w:val="both"/>
      </w:pPr>
      <w:r>
        <w:rPr>
          <w:rFonts w:ascii="Arial" w:cs="Arial" w:eastAsia="Arial" w:hAnsi="Arial"/>
          <w:sz w:val="24"/>
          <w:szCs w:val="24"/>
        </w:rPr>
        <w:t xml:space="preserve">2. Присвоение статуса квалифицированного инвестора в соответствии с настоящим Положением не дает лицу, получившему такой статус, никаких преимуществ по сравнению с иными инвесторами и означает признание за ним всех необходимых знаний и компетенций, наличие которых позволяет ему осознанно и с учетом возможных рисков инвестировать свои средства в ценные бумаги, выпускаемые для приобретения только квалифицированными инвесторами.</w:t>
      </w:r>
    </w:p>
    <w:p>
      <w:pPr>
        <w:spacing w:after="200" w:before="200"/>
        <w:jc w:val="center"/>
      </w:pPr>
      <w:r>
        <w:rPr>
          <w:rFonts w:ascii="Arial" w:cs="Arial" w:eastAsia="Arial" w:hAnsi="Arial"/>
          <w:b/>
          <w:bCs/>
          <w:sz w:val="24"/>
          <w:szCs w:val="24"/>
        </w:rPr>
        <w:t xml:space="preserve">Глава 2. Порядок признания квалифицированным инвестором</w:t>
      </w:r>
    </w:p>
    <w:p>
      <w:pPr>
        <w:spacing w:after="60"/>
        <w:ind w:firstLine="567"/>
        <w:jc w:val="both"/>
      </w:pPr>
      <w:r>
        <w:rPr>
          <w:rFonts w:ascii="Arial" w:cs="Arial" w:eastAsia="Arial" w:hAnsi="Arial"/>
          <w:sz w:val="24"/>
          <w:szCs w:val="24"/>
        </w:rPr>
        <w:t xml:space="preserve">3. Признание лица-нерезидента квалифицированным инвестором на рынке ценных бумаг осуществляется профессиональными участниками рынка ценных бумаг при установлении отношений с инвестором, а также при совершении в интересах инвестора, являющегося клиентом профессионального участника рынка ценных бумаг на дату вступления в силу настоящего Положения, сделки с инвестиционными активами, предназначенными только для квалифицированных инвесторов.</w:t>
      </w:r>
    </w:p>
    <w:p>
      <w:pPr>
        <w:spacing w:after="60"/>
        <w:ind w:firstLine="567"/>
        <w:jc w:val="both"/>
      </w:pPr>
      <w:r>
        <w:rPr>
          <w:rFonts w:ascii="Arial" w:cs="Arial" w:eastAsia="Arial" w:hAnsi="Arial"/>
          <w:sz w:val="24"/>
          <w:szCs w:val="24"/>
        </w:rPr>
        <w:t xml:space="preserve">4. Для определения, является ли лицо нерезидентом, профессиональный участник рынка ценных бумаг использует сведения, полученные в ходе идентификации клиента, в порядке исполнения обязанностей по идентификации контрагентов и/или клиентов на основании </w:t>
      </w:r>
      <w:hyperlink w:history="1" r:id="rIdm1qew_qzax7fxp3vg45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Признание лица-нерезидента квалифицированным инвестором фиксируется профессиональным участником рынка ценных бумаг в виде решения о признании квалифицированным инвестором, которое сохраняется профессиональным участником рынка ценных бумаг вместе с документами и сведениями о клиенте, подлежащими хранению согласно законодательству Кыргызской Республики в сфере рынка ценных бумаг.</w:t>
      </w:r>
    </w:p>
    <w:p>
      <w:pPr>
        <w:spacing w:after="60"/>
        <w:ind w:firstLine="567"/>
        <w:jc w:val="both"/>
      </w:pPr>
      <w:r>
        <w:rPr>
          <w:rFonts w:ascii="Arial" w:cs="Arial" w:eastAsia="Arial" w:hAnsi="Arial"/>
          <w:sz w:val="24"/>
          <w:szCs w:val="24"/>
        </w:rPr>
        <w:t xml:space="preserve">6. При наличии хотя бы одного из нижеперечисленных оснований, лицу-резиденту в порядке, установленном настоящим Положением, может быть присвоен статус квалифицированного инвестора:</w:t>
      </w:r>
    </w:p>
    <w:p>
      <w:pPr>
        <w:spacing w:after="60"/>
        <w:ind w:firstLine="567"/>
        <w:jc w:val="both"/>
      </w:pPr>
      <w:r>
        <w:rPr>
          <w:rFonts w:ascii="Arial" w:cs="Arial" w:eastAsia="Arial" w:hAnsi="Arial"/>
          <w:sz w:val="24"/>
          <w:szCs w:val="24"/>
        </w:rPr>
        <w:t xml:space="preserve">- наличие лицензии уполномоченного государственного органа Кыргызской Республики на любой вид деятельности в сфере банковской деятельности, рынка ценных бумаг, либо деятельности в сфере страхования;</w:t>
      </w:r>
    </w:p>
    <w:p>
      <w:pPr>
        <w:spacing w:after="60"/>
        <w:ind w:firstLine="567"/>
        <w:jc w:val="both"/>
      </w:pPr>
      <w:r>
        <w:rPr>
          <w:rFonts w:ascii="Arial" w:cs="Arial" w:eastAsia="Arial" w:hAnsi="Arial"/>
          <w:sz w:val="24"/>
          <w:szCs w:val="24"/>
        </w:rPr>
        <w:t xml:space="preserve">- наличие высшего экономического образования у физического лица, подтвержденного аттестатом установленного образца, и опыта работы в сферах банковской деятельности, рынка ценных бумаг, либо деятельности в сфере страхования не менее 5 лет;</w:t>
      </w:r>
    </w:p>
    <w:p>
      <w:pPr>
        <w:spacing w:after="60"/>
        <w:ind w:firstLine="567"/>
        <w:jc w:val="both"/>
      </w:pPr>
      <w:r>
        <w:rPr>
          <w:rFonts w:ascii="Arial" w:cs="Arial" w:eastAsia="Arial" w:hAnsi="Arial"/>
          <w:sz w:val="24"/>
          <w:szCs w:val="24"/>
        </w:rPr>
        <w:t xml:space="preserve">- общая рыночная или балансовая стоимость ценных бумаг, которыми владеет это лицо, составляет не менее 30000 минимальных расчетных показателей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общая рыночная или балансовая стоимость ценных бумаг, предназначенных для приобретения только квалифицированным инвестором, которыми владеет это лицо, составляет не менее 10000 минимальных расчетных показателей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лицо подписало Согласие с инвестиционной декларацией эмитента, выпускающего ценные бумаги, предназначенные для приобретения только квалифицированными инвесторами (</w:t>
      </w:r>
      <w:hyperlink w:history="1" r:id="rIdva_qtwm8cqh11m7tfazzf">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настоящему Положению), при этом размер средств, который будет вложен данным лицом в приобретение таких ценных бумаг, должен составлять не менее 10000 минимальных расчетных показателей;</w:t>
      </w:r>
    </w:p>
    <w:p>
      <w:pPr>
        <w:spacing w:after="60"/>
        <w:ind w:firstLine="567"/>
        <w:jc w:val="both"/>
      </w:pPr>
      <w:r>
        <w:rPr>
          <w:rFonts w:ascii="Arial" w:cs="Arial" w:eastAsia="Arial" w:hAnsi="Arial"/>
          <w:sz w:val="24"/>
          <w:szCs w:val="24"/>
        </w:rPr>
        <w:t xml:space="preserve">- лицо в течение последних и подряд идущих 12-ти месяцев совершило не менее 10-ти сделок с ценными бумагами, при этом общая сумма таких сделок составила не менее 30000 минимальных расчетных показателей, что должно быть подтверждено лицом, зарегистрировавшим такие сделки в установленном порядке, либо брокером, через которого такие сделки осуществлялись.</w:t>
      </w:r>
    </w:p>
    <w:p>
      <w:pPr>
        <w:spacing w:after="60"/>
        <w:ind w:firstLine="567"/>
        <w:jc w:val="both"/>
      </w:pPr>
      <w:r>
        <w:rPr>
          <w:rFonts w:ascii="Arial" w:cs="Arial" w:eastAsia="Arial" w:hAnsi="Arial"/>
          <w:sz w:val="24"/>
          <w:szCs w:val="24"/>
        </w:rPr>
        <w:t xml:space="preserve">7. Для определения разового объема денежных средств, передаваемого институциональным или индивидуальным инвестором профессиональному участнику рынка ценных бумаг для совершения сделок, учитывается любая передача денежных средств соответствующего разового объема, осуществленная с момента вступления в силу настоящего Положения.</w:t>
      </w:r>
    </w:p>
    <w:p>
      <w:pPr>
        <w:spacing w:after="60"/>
        <w:ind w:firstLine="567"/>
        <w:jc w:val="both"/>
      </w:pPr>
      <w:r>
        <w:rPr>
          <w:rFonts w:ascii="Arial" w:cs="Arial" w:eastAsia="Arial" w:hAnsi="Arial"/>
          <w:sz w:val="24"/>
          <w:szCs w:val="24"/>
        </w:rPr>
        <w:t xml:space="preserve">8. Признание квалифицированным инвестором действует в течение двух лет со дня принятия профессиональным участником рынка ценных бумаг решения о признании квалифицированным инвестором.</w:t>
      </w:r>
    </w:p>
    <w:p>
      <w:pPr>
        <w:spacing w:after="200" w:before="200"/>
        <w:jc w:val="center"/>
      </w:pPr>
      <w:r>
        <w:rPr>
          <w:rFonts w:ascii="Arial" w:cs="Arial" w:eastAsia="Arial" w:hAnsi="Arial"/>
          <w:b/>
          <w:bCs/>
          <w:sz w:val="24"/>
          <w:szCs w:val="24"/>
        </w:rPr>
        <w:t xml:space="preserve">Глава 3. Ограничения на обращение ценных бумаг, предназначенных для квалифицированных инвесторов</w:t>
      </w:r>
    </w:p>
    <w:p>
      <w:pPr>
        <w:spacing w:after="60"/>
        <w:ind w:firstLine="567"/>
        <w:jc w:val="both"/>
      </w:pPr>
      <w:r>
        <w:rPr>
          <w:rFonts w:ascii="Arial" w:cs="Arial" w:eastAsia="Arial" w:hAnsi="Arial"/>
          <w:sz w:val="24"/>
          <w:szCs w:val="24"/>
        </w:rPr>
        <w:t xml:space="preserve">9. Если нормативным правовым актом Кыргызской Республики,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60"/>
        <w:ind w:firstLine="567"/>
        <w:jc w:val="both"/>
      </w:pPr>
      <w:r>
        <w:rPr>
          <w:rFonts w:ascii="Arial" w:cs="Arial" w:eastAsia="Arial" w:hAnsi="Arial"/>
          <w:sz w:val="24"/>
          <w:szCs w:val="24"/>
        </w:rPr>
        <w:t xml:space="preserve">10.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60"/>
        <w:ind w:firstLine="567"/>
        <w:jc w:val="both"/>
      </w:pPr>
      <w:r>
        <w:rPr>
          <w:rFonts w:ascii="Arial" w:cs="Arial" w:eastAsia="Arial" w:hAnsi="Arial"/>
          <w:sz w:val="24"/>
          <w:szCs w:val="24"/>
        </w:rPr>
        <w:t xml:space="preserve">Ответственность, предусмотренная настоящим пунктом,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60"/>
        <w:ind w:firstLine="567"/>
        <w:jc w:val="both"/>
      </w:pPr>
      <w:r>
        <w:rPr>
          <w:rFonts w:ascii="Arial" w:cs="Arial" w:eastAsia="Arial" w:hAnsi="Arial"/>
          <w:sz w:val="24"/>
          <w:szCs w:val="24"/>
        </w:rPr>
        <w:t xml:space="preserve">11.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60"/>
        <w:ind w:firstLine="567"/>
        <w:jc w:val="both"/>
      </w:pPr>
      <w:r>
        <w:rPr>
          <w:rFonts w:ascii="Arial" w:cs="Arial" w:eastAsia="Arial" w:hAnsi="Arial"/>
          <w:sz w:val="24"/>
          <w:szCs w:val="24"/>
        </w:rPr>
        <w:t xml:space="preserve">12.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квалифицированных инвесторах и ценных бумагах, предназначенных для приобретения только квалифицированными инвесторами</w:t>
      </w:r>
    </w:p>
    <w:p>
      <w:pPr>
        <w:spacing w:after="400" w:before="400"/>
        <w:jc w:val="center"/>
      </w:pPr>
      <w:r>
        <w:rPr>
          <w:rFonts w:ascii="Arial" w:cs="Arial" w:eastAsia="Arial" w:hAnsi="Arial"/>
          <w:b/>
          <w:bCs/>
          <w:sz w:val="32"/>
          <w:szCs w:val="32"/>
        </w:rPr>
        <w:t xml:space="preserve">СОГЛАСИЕ</w:t>
      </w:r>
      <w:r>
        <w:rPr>
          <w:rFonts w:ascii="Arial" w:cs="Arial" w:eastAsia="Arial" w:hAnsi="Arial"/>
          <w:b/>
          <w:bCs/>
          <w:sz w:val="32"/>
          <w:szCs w:val="32"/>
        </w:rPr>
        <w:t xml:space="preserve">
 с инвестиционной декларацией эмитента, выпускающего ценные бумаги, предназначенные для приобретения только квалифицированными инвесторами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юридического лица/ФИО физического лица)</w:t>
      </w:r>
    </w:p>
    <w:p>
      <w:pPr>
        <w:spacing w:after="60"/>
        <w:ind w:firstLine="567"/>
        <w:jc w:val="left"/>
      </w:pPr>
      <w:r>
        <w:rPr>
          <w:rFonts w:ascii="Arial" w:cs="Arial" w:eastAsia="Arial" w:hAnsi="Arial"/>
          <w:sz w:val="24"/>
          <w:szCs w:val="24"/>
        </w:rPr>
        <w:t xml:space="preserve">в лице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______________________________________________________________________________,</w:t>
      </w:r>
    </w:p>
    <w:p>
      <w:pPr>
        <w:spacing w:after="60"/>
        <w:ind w:firstLine="567"/>
        <w:jc w:val="left"/>
      </w:pPr>
      <w:r>
        <w:rPr>
          <w:rFonts w:ascii="Arial" w:cs="Arial" w:eastAsia="Arial" w:hAnsi="Arial"/>
          <w:sz w:val="24"/>
          <w:szCs w:val="24"/>
        </w:rPr>
        <w:t xml:space="preserve">                                                                          (заполняется только юридическим лицом)</w:t>
      </w:r>
    </w:p>
    <w:p>
      <w:pPr>
        <w:spacing w:after="60"/>
        <w:ind w:firstLine="567"/>
        <w:jc w:val="left"/>
      </w:pPr>
      <w:r>
        <w:rPr>
          <w:rFonts w:ascii="Arial" w:cs="Arial" w:eastAsia="Arial" w:hAnsi="Arial"/>
          <w:sz w:val="24"/>
          <w:szCs w:val="24"/>
        </w:rPr>
        <w:t xml:space="preserve">настоящим подтверждаю, что с инвестиционной декларацией</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наименование эмитента и вид ценных бумаг)</w:t>
      </w:r>
    </w:p>
    <w:p>
      <w:pPr>
        <w:spacing w:after="60"/>
        <w:ind w:firstLine="567"/>
        <w:jc w:val="left"/>
      </w:pPr>
      <w:r>
        <w:rPr>
          <w:rFonts w:ascii="Arial" w:cs="Arial" w:eastAsia="Arial" w:hAnsi="Arial"/>
          <w:sz w:val="24"/>
          <w:szCs w:val="24"/>
        </w:rPr>
        <w:t xml:space="preserve">ознакомлен и понимаю, что инвестициям в указанные ценные бумаги сопутствуют риски, оценка которых и</w:t>
      </w:r>
    </w:p>
    <w:p>
      <w:pPr>
        <w:spacing w:after="60"/>
        <w:ind w:firstLine="567"/>
        <w:jc w:val="left"/>
      </w:pPr>
      <w:r>
        <w:rPr>
          <w:rFonts w:ascii="Arial" w:cs="Arial" w:eastAsia="Arial" w:hAnsi="Arial"/>
          <w:sz w:val="24"/>
          <w:szCs w:val="24"/>
        </w:rPr>
        <w:t xml:space="preserve">принятие которых является ответственностью нашей компании/моей.</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(зачеркивается ненужное)</w:t>
      </w:r>
    </w:p>
    <w:p>
      <w:pPr>
        <w:spacing w:after="60"/>
        <w:ind w:firstLine="567"/>
        <w:jc w:val="left"/>
      </w:pPr>
      <w:r>
        <w:rPr>
          <w:rFonts w:ascii="Arial" w:cs="Arial" w:eastAsia="Arial" w:hAnsi="Arial"/>
          <w:sz w:val="24"/>
          <w:szCs w:val="24"/>
        </w:rPr>
        <w:t xml:space="preserve">Свидетельство о государственной регистрации для юридического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(серия, дата выдачи, кем выдан)</w:t>
      </w:r>
    </w:p>
    <w:p>
      <w:pPr>
        <w:spacing w:after="60"/>
        <w:ind w:firstLine="567"/>
        <w:jc w:val="left"/>
      </w:pPr>
      <w:r>
        <w:rPr>
          <w:rFonts w:ascii="Arial" w:cs="Arial" w:eastAsia="Arial" w:hAnsi="Arial"/>
          <w:sz w:val="24"/>
          <w:szCs w:val="24"/>
        </w:rPr>
        <w:t xml:space="preserve">Паспорт для физического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(серия, номер, дата выдачи, кем выдан)</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Подпись: __________________________________</w:t>
      </w:r>
    </w:p>
    <w:p>
      <w:pPr>
        <w:spacing w:after="60"/>
        <w:ind w:firstLine="567"/>
        <w:jc w:val="left"/>
      </w:pPr>
      <w:r>
        <w:rPr>
          <w:rFonts w:ascii="Arial" w:cs="Arial" w:eastAsia="Arial" w:hAnsi="Arial"/>
          <w:sz w:val="24"/>
          <w:szCs w:val="24"/>
        </w:rPr>
        <w:t xml:space="preserve">Дата: _____________________________________</w:t>
      </w:r>
    </w:p>
    <w:p>
      <w:pPr>
        <w:spacing w:after="60"/>
        <w:ind w:firstLine="567"/>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vc5kwfkme5mufgmj8cl">
      <w:r>
        <w:rPr>
          <w:rFonts w:ascii="Arial" w:cs="Arial" w:eastAsia="Arial" w:hAnsi="Arial"/>
          <w:color w:val="132D3F"/>
          <w:sz w:val="16"/>
          <w:szCs w:val="16"/>
          <w:u w:val="single"/>
        </w:rPr>
        <w:t xml:space="preserve">dalil.kg/document/12920</w:t>
      </w:r>
    </w:hyperlink>
  </w:p>
  <w:p>
    <w:pPr>
      <w:spacing w:after="0" w:before="40"/>
      <w:jc w:val="center"/>
    </w:pPr>
    <w:hyperlink w:history="1" r:id="rIdcm7hagrw06zqsj1cbgd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vupvdovkilkmq0svtjw" Type="http://schemas.openxmlformats.org/officeDocument/2006/relationships/hyperlink" Target="https://dalil.kg/document/12919" TargetMode="External"/><Relationship Id="rIdm1qew_qzax7fxp3vg45a3" Type="http://schemas.openxmlformats.org/officeDocument/2006/relationships/hyperlink" Target="https://dalil.kg/document/111822" TargetMode="External"/><Relationship Id="rIdva_qtwm8cqh11m7tfazzf" Type="http://schemas.openxmlformats.org/officeDocument/2006/relationships/hyperlink" Target="https://dalil.kg/document/12920#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vc5kwfkme5mufgmj8cl" Type="http://schemas.openxmlformats.org/officeDocument/2006/relationships/hyperlink" Target="https://dalil.kg/document/12920" TargetMode="External"/><Relationship Id="rIdcm7hagrw06zqsj1cbgd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2026-09-25T14:56:00.159Z</dcterms:created>
  <dcterms:modified xsi:type="dcterms:W3CDTF">2026-09-25T14:56:00.159Z</dcterms:modified>
</cp:coreProperties>
</file>

<file path=docProps/custom.xml><?xml version="1.0" encoding="utf-8"?>
<Properties xmlns="http://schemas.openxmlformats.org/officeDocument/2006/custom-properties" xmlns:vt="http://schemas.openxmlformats.org/officeDocument/2006/docPropsVTypes"/>
</file>