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rw18owz26kqm_ndlbsa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перечнях физических и юридических лиц, групп и организаций, в отношении которых имеются сведения об их участии в террористической и экстремистской деятельности, распространении оружия массового уничтожения и легализации (отмывании) преступных доходов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22hkpbit-fzuki-jckayg">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s98vzlpqiusgqstb6gcsr">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опубликования перечней физических и юридических лиц, групп и организаций, в отношении которых имеются сведения об их участии в террористической и экстремистской деятельности, распространении оружия массового уничтожения и легализации (отмывании) преступных доходов.</w:t>
      </w:r>
    </w:p>
    <w:p>
      <w:pPr>
        <w:spacing w:after="60"/>
        <w:ind w:firstLine="567"/>
        <w:jc w:val="both"/>
      </w:pPr>
      <w:r>
        <w:rPr>
          <w:rFonts w:ascii="Arial" w:cs="Arial" w:eastAsia="Arial" w:hAnsi="Arial"/>
          <w:sz w:val="24"/>
          <w:szCs w:val="24"/>
        </w:rPr>
        <w:t xml:space="preserve">Настоящее Положение также регулирует порядок формирования и опубликования Перечня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компетентные органы</w:t>
      </w:r>
      <w:r>
        <w:rPr>
          <w:rFonts w:ascii="Arial" w:cs="Arial" w:eastAsia="Arial" w:hAnsi="Arial"/>
          <w:sz w:val="24"/>
          <w:szCs w:val="24"/>
        </w:rPr>
        <w:t xml:space="preserve"> - Министерство внутренних дел Кыргызской Республики, Государственный комитет национальной безопасности Кыргызской Республики, Генеральная прокуратура Кыргызской Республики, Верховный суд Кыргызской Республики, орган финансовой разведки;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Сводный санкционный перечень Кыргызской Республики</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Сводный санкционный перечень Совета Безопасности ООН</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соответствующие резолюции Совета Безопасности ООН</w:t>
      </w:r>
      <w:r>
        <w:rPr>
          <w:rFonts w:ascii="Arial" w:cs="Arial" w:eastAsia="Arial" w:hAnsi="Arial"/>
          <w:sz w:val="24"/>
          <w:szCs w:val="24"/>
        </w:rPr>
        <w:t xml:space="preserve"> - резолюции Совета Безопасности ООН:</w:t>
      </w:r>
    </w:p>
    <w:p>
      <w:pPr>
        <w:spacing w:after="60"/>
        <w:ind w:firstLine="567"/>
        <w:jc w:val="both"/>
      </w:pPr>
      <w:r>
        <w:rPr>
          <w:rFonts w:ascii="Arial" w:cs="Arial" w:eastAsia="Arial" w:hAnsi="Arial"/>
          <w:sz w:val="24"/>
          <w:szCs w:val="24"/>
        </w:rPr>
        <w:t xml:space="preserve">а) в сфере противодействия террористической деятельности (1267 (1999), 1269 (1999), 1333 (2000), 1363 (2001), 1373 (2001), 1390 (2001), 1452 (2002), 1455 (2003), 1526 (2004), 1617 (2005), 1730 (2006), 1735 (2006), 1822 (2008), 1904 (2009), 1988 (2011), 1989 (2011), 2082 (2012), 2083 (2012) и резолюции, принятые в их развитие);</w:t>
      </w:r>
    </w:p>
    <w:p>
      <w:pPr>
        <w:spacing w:after="60"/>
        <w:ind w:firstLine="567"/>
        <w:jc w:val="both"/>
      </w:pPr>
      <w:r>
        <w:rPr>
          <w:rFonts w:ascii="Arial" w:cs="Arial" w:eastAsia="Arial" w:hAnsi="Arial"/>
          <w:sz w:val="24"/>
          <w:szCs w:val="24"/>
        </w:rPr>
        <w:t xml:space="preserve">б) в сфере противодействия распространению оружия массового уничтожения (1718 (2006), 1874 (2009), 2087 (2013), 2094 (2013), 2270 (2016), 2231 (2015), 2321 (2016), 2356 (2017) и резолюции, принятые в их развитие);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террористическая деятельность</w:t>
      </w:r>
      <w:r>
        <w:rPr>
          <w:rFonts w:ascii="Arial" w:cs="Arial" w:eastAsia="Arial" w:hAnsi="Arial"/>
          <w:sz w:val="24"/>
          <w:szCs w:val="24"/>
        </w:rPr>
        <w:t xml:space="preserve"> - понимается в том значении, которое указано в </w:t>
      </w:r>
      <w:r>
        <w:rPr>
          <w:rFonts w:ascii="Arial" w:cs="Arial" w:eastAsia="Arial" w:hAnsi="Arial"/>
          <w:sz w:val="24"/>
          <w:szCs w:val="24"/>
        </w:rPr>
        <w:t xml:space="preserve">статье 1</w:t>
      </w:r>
      <w:hyperlink w:history="1" r:id="rIdta-oqb0q6_anzyifiz7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терроризму";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экстремистская деятельность</w:t>
      </w:r>
      <w:r>
        <w:rPr>
          <w:rFonts w:ascii="Arial" w:cs="Arial" w:eastAsia="Arial" w:hAnsi="Arial"/>
          <w:sz w:val="24"/>
          <w:szCs w:val="24"/>
        </w:rPr>
        <w:t xml:space="preserve"> - понимается в том значении, которое указано в </w:t>
      </w:r>
      <w:r>
        <w:rPr>
          <w:rFonts w:ascii="Arial" w:cs="Arial" w:eastAsia="Arial" w:hAnsi="Arial"/>
          <w:sz w:val="24"/>
          <w:szCs w:val="24"/>
        </w:rPr>
        <w:t xml:space="preserve">статье 1</w:t>
      </w:r>
      <w:hyperlink w:history="1" r:id="rIdw-bpn7iw4fqvhe0uv8p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9zxcfa1bwuh4b-rnz2uq">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evnmu7i0rdjk1hwn-zn4p">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1. Порядок формирования и обновления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3.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4. Выявление и идентификация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w:t>
      </w:r>
    </w:p>
    <w:p>
      <w:pPr>
        <w:spacing w:after="60"/>
        <w:ind w:firstLine="567"/>
        <w:jc w:val="both"/>
      </w:pPr>
      <w:r>
        <w:rPr>
          <w:rFonts w:ascii="Arial" w:cs="Arial" w:eastAsia="Arial" w:hAnsi="Arial"/>
          <w:sz w:val="24"/>
          <w:szCs w:val="24"/>
        </w:rPr>
        <w:t xml:space="preserve">5. Сводный санкционный перечень Кыргызской Республики формируется и обновляется органом финансовой разведки на основании одного из документов, указанных в части 2 </w:t>
      </w:r>
      <w:r>
        <w:rPr>
          <w:rFonts w:ascii="Arial" w:cs="Arial" w:eastAsia="Arial" w:hAnsi="Arial"/>
          <w:sz w:val="24"/>
          <w:szCs w:val="24"/>
        </w:rPr>
        <w:t xml:space="preserve">статьи 12</w:t>
      </w:r>
      <w:hyperlink w:history="1" r:id="rIdt0dqcjjuu2tzlqjuzzj8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При возникновении или наличии одного из оснований, предусмотренных частью 2 </w:t>
      </w:r>
      <w:r>
        <w:rPr>
          <w:rFonts w:ascii="Arial" w:cs="Arial" w:eastAsia="Arial" w:hAnsi="Arial"/>
          <w:sz w:val="24"/>
          <w:szCs w:val="24"/>
        </w:rPr>
        <w:t xml:space="preserve">статьи 12</w:t>
      </w:r>
      <w:hyperlink w:history="1" r:id="rIdsjdxmgpb3kfu4-dlqwd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Сводный санкционный перечень Кыргызской Республики, и идентификационной карточки.</w:t>
      </w:r>
    </w:p>
    <w:p>
      <w:pPr>
        <w:spacing w:after="60"/>
        <w:ind w:firstLine="567"/>
        <w:jc w:val="both"/>
      </w:pPr>
      <w:r>
        <w:rPr>
          <w:rFonts w:ascii="Arial" w:cs="Arial" w:eastAsia="Arial" w:hAnsi="Arial"/>
          <w:sz w:val="24"/>
          <w:szCs w:val="24"/>
        </w:rPr>
        <w:t xml:space="preserve">7. Для включения физических и юридических лиц, групп, организаций в Сводный санкционный перечень Кыргызской Республики компетентные органы Кыргызской Республики заполняют идентификационную карточку для физического или юридического лица либо для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8. Компетентные органы Кыргызской Республики направляют органу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органу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9. Компетентные органы Кыргызской Республики не должны уведомлять физическое или юридическое лицо, группу и организацию о направлении обращения органу финансовой разведки для включения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10. Решение о включении физического и юридического лица, группы и организации в Сводный санкционный перечень Кыргызской Республики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11. Орган финансовой разведки принимает решение о включении физического или юридического лица, группы и организации в Сводный санкционный перечень Кыргызской Республики при наличии документов, являющихся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12. Основные критерии для включения лиц, групп и организаций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и экстремистской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и экстремистскую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13. Орган финансовой разведки принимает решение без информирования физического или юридического лица, группы и организации, подлежащих включению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Сводный санкционный перечень Кыргызской Республики оформляется приказом органа финансовой разведки.</w:t>
      </w:r>
    </w:p>
    <w:p>
      <w:pPr>
        <w:spacing w:after="60"/>
        <w:ind w:firstLine="567"/>
        <w:jc w:val="both"/>
      </w:pPr>
      <w:r>
        <w:rPr>
          <w:rFonts w:ascii="Arial" w:cs="Arial" w:eastAsia="Arial" w:hAnsi="Arial"/>
          <w:sz w:val="24"/>
          <w:szCs w:val="24"/>
        </w:rPr>
        <w:t xml:space="preserve">14.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15.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16.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Сводный санкционный перечень Кыргызской Республики, с приложением соответствующей идентификационной карточки физического или юридического лица либо группы и организации, а также приложением заверенной копии одного из документов, указанных в части 2 </w:t>
      </w:r>
      <w:r>
        <w:rPr>
          <w:rFonts w:ascii="Arial" w:cs="Arial" w:eastAsia="Arial" w:hAnsi="Arial"/>
          <w:sz w:val="24"/>
          <w:szCs w:val="24"/>
        </w:rPr>
        <w:t xml:space="preserve">статьи 12</w:t>
      </w:r>
      <w:hyperlink w:history="1" r:id="rIdt7m9p9ruoeskzj_wfvl4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и указанием достаточных обоснований.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Порядок рассмотрения международного запроса осуществляется в соответствии с пунктами 10 и 11 настоящего Положения.</w:t>
      </w:r>
    </w:p>
    <w:p>
      <w:pPr>
        <w:spacing w:after="60"/>
        <w:ind w:firstLine="567"/>
        <w:jc w:val="both"/>
      </w:pPr>
      <w:r>
        <w:rPr>
          <w:rFonts w:ascii="Arial" w:cs="Arial" w:eastAsia="Arial" w:hAnsi="Arial"/>
          <w:sz w:val="24"/>
          <w:szCs w:val="24"/>
        </w:rPr>
        <w:t xml:space="preserve">17. Сводный санкционный перечень Кыргызской Республики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2. Порядок исключения из Сводного санкционного перечня Кыргызской Республики и обжалования решения о включении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18. Физические и юридические лица, группы и организации исключаются из Сводного санкционного перечня Кыргызской Республики в случаях, предусмотренных частью 5 </w:t>
      </w:r>
      <w:r>
        <w:rPr>
          <w:rFonts w:ascii="Arial" w:cs="Arial" w:eastAsia="Arial" w:hAnsi="Arial"/>
          <w:sz w:val="24"/>
          <w:szCs w:val="24"/>
        </w:rPr>
        <w:t xml:space="preserve">статьи 12</w:t>
      </w:r>
      <w:hyperlink w:history="1" r:id="rIdlgkux7aolwanfwls1lks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19. Физические и юридические лица, группы и организации могут обжаловать решение об их включении в Сводный санкционный перечень Кыргызской Республики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20. Орган финансовой разведки рассматривает письменное обращение физического или юридического лица, группы, организаций, включенных в Сводный санкционный перечень Кыргызской Республики,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21. Физическое или юридическое лицо, группа и организация, включенные в Сводный санкционный перечень Кыргызской Республики в соответствии с пунктами 6, 7 и 8 части 2 </w:t>
      </w:r>
      <w:r>
        <w:rPr>
          <w:rFonts w:ascii="Arial" w:cs="Arial" w:eastAsia="Arial" w:hAnsi="Arial"/>
          <w:sz w:val="24"/>
          <w:szCs w:val="24"/>
        </w:rPr>
        <w:t xml:space="preserve">статьи 12</w:t>
      </w:r>
      <w:hyperlink w:history="1" r:id="rIddyulqvwsvzp6ay0syai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вправе обжаловать решение о включении в Сводный санкционный перечень Кыргызской Республики в следующие органы:</w:t>
      </w:r>
    </w:p>
    <w:p>
      <w:pPr>
        <w:spacing w:after="60"/>
        <w:ind w:firstLine="567"/>
        <w:jc w:val="both"/>
      </w:pPr>
      <w:r>
        <w:rPr>
          <w:rFonts w:ascii="Arial" w:cs="Arial" w:eastAsia="Arial" w:hAnsi="Arial"/>
          <w:sz w:val="24"/>
          <w:szCs w:val="24"/>
        </w:rPr>
        <w:t xml:space="preserve">1) в вышестоящие суды иностранных государств - лица, включенные в Сводный санкционный перечень Кыргызской Республики на основании приговора (решения) суда иностранного государства;</w:t>
      </w:r>
    </w:p>
    <w:p>
      <w:pPr>
        <w:spacing w:after="60"/>
        <w:ind w:firstLine="567"/>
        <w:jc w:val="both"/>
      </w:pPr>
      <w:r>
        <w:rPr>
          <w:rFonts w:ascii="Arial" w:cs="Arial" w:eastAsia="Arial" w:hAnsi="Arial"/>
          <w:sz w:val="24"/>
          <w:szCs w:val="24"/>
        </w:rPr>
        <w:t xml:space="preserve">2) в компетентный орган иностранного государства или международную организацию - лица, включенные в Сводный санкционный перечень Кыргызской Республики на основании перечней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формируемых иностранным государством и международной организацией или уполномоченным ими органом;</w:t>
      </w:r>
    </w:p>
    <w:p>
      <w:pPr>
        <w:spacing w:after="60"/>
        <w:ind w:firstLine="567"/>
        <w:jc w:val="both"/>
      </w:pPr>
      <w:r>
        <w:rPr>
          <w:rFonts w:ascii="Arial" w:cs="Arial" w:eastAsia="Arial" w:hAnsi="Arial"/>
          <w:sz w:val="24"/>
          <w:szCs w:val="24"/>
        </w:rPr>
        <w:t xml:space="preserve">3) в компетентный орган иностранного государства или международную организацию либо в международные суды - лица, включенные в Сводный санкционный перечень Кыргызской Республики на основании официального международного запроса компетентного органа иностранного государства или международной организации.</w:t>
      </w:r>
    </w:p>
    <w:p>
      <w:pPr>
        <w:spacing w:after="60"/>
        <w:ind w:firstLine="567"/>
        <w:jc w:val="both"/>
      </w:pPr>
      <w:r>
        <w:rPr>
          <w:rFonts w:ascii="Arial" w:cs="Arial" w:eastAsia="Arial" w:hAnsi="Arial"/>
          <w:i/>
          <w:iCs/>
          <w:sz w:val="24"/>
          <w:szCs w:val="24"/>
        </w:rPr>
        <w:t xml:space="preserve">22. (Утратил силу в соответствии с постановлением Кабинета Министров КР от </w:t>
      </w:r>
      <w:hyperlink w:history="1" r:id="rIddkq20ysrfb0opqn3ohz7z">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Решение об исключении физического и юридического лица, группы и организации из Сводного санкционного перечня Кыргызской Республики принимается органом финансовой разведки и оформляется приказом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1ieeaeqivuk9foeerjhy">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3. Порядок опубликования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24. Сводный санкционный перечень Кыргызской Республики публикуется и размещается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Сводный санкционный перечень Кыргызской Республики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Сводного санкционного перечня Кыргызской Республики определяются органом финансовой разведки.</w:t>
      </w:r>
    </w:p>
    <w:p>
      <w:pPr>
        <w:spacing w:after="60"/>
        <w:ind w:firstLine="567"/>
        <w:jc w:val="both"/>
      </w:pPr>
      <w:r>
        <w:rPr>
          <w:rFonts w:ascii="Arial" w:cs="Arial" w:eastAsia="Arial" w:hAnsi="Arial"/>
          <w:sz w:val="24"/>
          <w:szCs w:val="24"/>
        </w:rPr>
        <w:t xml:space="preserve">25. Обновленная редакция Сводного санкционного перечня Кыргызской Республики и приказ органа финансовой разведки о внесении изменений или дополнений в Сводный санкционный перечень Кыргызской Республики публикуются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26. Публикация Сводного санкционного перечня Кыргызской Республики на официальном сайте органа финансовой разведки считается официальным опубликованием.</w:t>
      </w:r>
    </w:p>
    <w:p>
      <w:pPr>
        <w:spacing w:after="60"/>
        <w:ind w:firstLine="567"/>
        <w:jc w:val="both"/>
      </w:pPr>
      <w:r>
        <w:rPr>
          <w:rFonts w:ascii="Arial" w:cs="Arial" w:eastAsia="Arial" w:hAnsi="Arial"/>
          <w:sz w:val="24"/>
          <w:szCs w:val="24"/>
        </w:rPr>
        <w:t xml:space="preserve">27. В течение трех часов с момента опубликования на официальном сайте органа финансовой разведки информации об опубликовании новой редакции Сводного санкционного перечня Кыргызской Республики,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3. Сводный санкционный перечень Совета Безопасности ООН</w:t>
      </w:r>
    </w:p>
    <w:p>
      <w:pPr>
        <w:spacing w:after="200" w:before="200"/>
        <w:jc w:val="center"/>
      </w:pPr>
      <w:r>
        <w:rPr>
          <w:rFonts w:ascii="Arial" w:cs="Arial" w:eastAsia="Arial" w:hAnsi="Arial"/>
          <w:b/>
          <w:bCs/>
          <w:sz w:val="32"/>
          <w:szCs w:val="32"/>
        </w:rPr>
        <w:t xml:space="preserve">§ 1. Порядок формирования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28. Сводный санкционный перечень Совета Безопасности ООН формируется и обновляется соответствующими комитетами Совета Безопасности ООН в порядке, установленном Советом Безопасности ООН.</w:t>
      </w:r>
    </w:p>
    <w:p>
      <w:pPr>
        <w:spacing w:after="200" w:before="200"/>
        <w:jc w:val="center"/>
      </w:pPr>
      <w:r>
        <w:rPr>
          <w:rFonts w:ascii="Arial" w:cs="Arial" w:eastAsia="Arial" w:hAnsi="Arial"/>
          <w:b/>
          <w:bCs/>
          <w:sz w:val="32"/>
          <w:szCs w:val="32"/>
        </w:rPr>
        <w:t xml:space="preserve">§ 2. Порядок внесения предложений для включения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29. Орган финансовой разведки Кыргызской Республики является уполномоченным государственным органом Кыргызской Республики, ответственным за внесение предложений о включении физического лица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 формируемые комитетами Совета Безопасности ООН.</w:t>
      </w:r>
    </w:p>
    <w:p>
      <w:pPr>
        <w:spacing w:after="60"/>
        <w:ind w:firstLine="567"/>
        <w:jc w:val="both"/>
      </w:pPr>
      <w:r>
        <w:rPr>
          <w:rFonts w:ascii="Arial" w:cs="Arial" w:eastAsia="Arial" w:hAnsi="Arial"/>
          <w:sz w:val="24"/>
          <w:szCs w:val="24"/>
        </w:rPr>
        <w:t xml:space="preserve">30. Выявление и идентификация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 согласно критериям и в порядке, установленными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31. Орган финансовой разведки принимает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32. Критериями для внесения предложений о включении в санкционный перечень Совета Безопасности ООН являются следующее:</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 или предусмотренных в санкционных перечнях Совета Безопасности ООН.</w:t>
      </w:r>
    </w:p>
    <w:p>
      <w:pPr>
        <w:spacing w:after="60"/>
        <w:ind w:firstLine="567"/>
        <w:jc w:val="both"/>
      </w:pPr>
      <w:r>
        <w:rPr>
          <w:rFonts w:ascii="Arial" w:cs="Arial" w:eastAsia="Arial" w:hAnsi="Arial"/>
          <w:sz w:val="24"/>
          <w:szCs w:val="24"/>
        </w:rPr>
        <w:t xml:space="preserve">33. Для внесения предложений о включении физического или юридического лица, группы и организации в санкционные перечни Совета Безопасности ООН орган финансовой разведки предоставляет в соответствующий Комитет Совета Безопасности ООН следующие документы и информацию:</w:t>
      </w:r>
    </w:p>
    <w:p>
      <w:pPr>
        <w:spacing w:after="60"/>
        <w:ind w:firstLine="567"/>
        <w:jc w:val="both"/>
      </w:pPr>
      <w:r>
        <w:rPr>
          <w:rFonts w:ascii="Arial" w:cs="Arial" w:eastAsia="Arial" w:hAnsi="Arial"/>
          <w:sz w:val="24"/>
          <w:szCs w:val="24"/>
        </w:rPr>
        <w:t xml:space="preserve">1) заполненные стандартные формы, установленные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2) достаточные и точные идентификационные данные физического или юридического лица, группы и организации, по мере возможности информация, необходимая Интерполу для выпуска специального уведомления;</w:t>
      </w:r>
    </w:p>
    <w:p>
      <w:pPr>
        <w:spacing w:after="60"/>
        <w:ind w:firstLine="567"/>
        <w:jc w:val="both"/>
      </w:pPr>
      <w:r>
        <w:rPr>
          <w:rFonts w:ascii="Arial" w:cs="Arial" w:eastAsia="Arial" w:hAnsi="Arial"/>
          <w:sz w:val="24"/>
          <w:szCs w:val="24"/>
        </w:rPr>
        <w:t xml:space="preserve">3) документ с изложением обстоятельств дела (за исключением конфиденциальных сведений), включающий в себя подробные и конкретные обоснования для включения лица, группы и организации в санкционные перечни Совета Безопасности ООН;</w:t>
      </w:r>
    </w:p>
    <w:p>
      <w:pPr>
        <w:spacing w:after="60"/>
        <w:ind w:firstLine="567"/>
        <w:jc w:val="both"/>
      </w:pPr>
      <w:r>
        <w:rPr>
          <w:rFonts w:ascii="Arial" w:cs="Arial" w:eastAsia="Arial" w:hAnsi="Arial"/>
          <w:sz w:val="24"/>
          <w:szCs w:val="24"/>
        </w:rPr>
        <w:t xml:space="preserve">4) документ, указывающий возможность или невозможность опубликования сведений об инициаторе для включения в санкционные перечни Совета Безопасности ООН.</w:t>
      </w:r>
    </w:p>
    <w:p>
      <w:pPr>
        <w:spacing w:after="60"/>
        <w:ind w:firstLine="567"/>
        <w:jc w:val="both"/>
      </w:pPr>
      <w:r>
        <w:rPr>
          <w:rFonts w:ascii="Arial" w:cs="Arial" w:eastAsia="Arial" w:hAnsi="Arial"/>
          <w:sz w:val="24"/>
          <w:szCs w:val="24"/>
        </w:rPr>
        <w:t xml:space="preserve">34.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внесения предложений о включении лиц, групп и организаций в санкционные перечни Совета Безопасности ООН.</w:t>
      </w:r>
    </w:p>
    <w:p>
      <w:pPr>
        <w:spacing w:after="200" w:before="200"/>
        <w:jc w:val="center"/>
      </w:pPr>
      <w:r>
        <w:rPr>
          <w:rFonts w:ascii="Arial" w:cs="Arial" w:eastAsia="Arial" w:hAnsi="Arial"/>
          <w:b/>
          <w:bCs/>
          <w:sz w:val="32"/>
          <w:szCs w:val="32"/>
        </w:rPr>
        <w:t xml:space="preserve">§ 3. Порядок исключения из Сводного санкционного перечня Совета Безопасности ООН и обжалования решения о включении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35. Решение о включении физического или юридического лица, группы и организации в Сводный санкционный перечень Совета Безопасности ООН обжалуется в Контактный центр, созданный в соответствии с Резолюцией Совета Безопасности ООН 1730 (2006).</w:t>
      </w:r>
    </w:p>
    <w:p>
      <w:pPr>
        <w:spacing w:after="60"/>
        <w:ind w:firstLine="567"/>
        <w:jc w:val="both"/>
      </w:pPr>
      <w:r>
        <w:rPr>
          <w:rFonts w:ascii="Arial" w:cs="Arial" w:eastAsia="Arial" w:hAnsi="Arial"/>
          <w:sz w:val="24"/>
          <w:szCs w:val="24"/>
        </w:rPr>
        <w:t xml:space="preserve">36. Физическое или юридическое лицо, группа и организация, чьи имена/названия внесены в санкционный перечень Совета Безопасности ООН в отношении ИГИЛ (ДАИШ) и "Аль-Каиды", могут обращаться с просьбой об исключении из перечня в Канцелярию Омбудсмена, созданную согласно Резолюции Совета Безопасности ООН 1904 (2009).</w:t>
      </w:r>
    </w:p>
    <w:p>
      <w:pPr>
        <w:spacing w:after="60"/>
        <w:ind w:firstLine="567"/>
        <w:jc w:val="both"/>
      </w:pPr>
      <w:r>
        <w:rPr>
          <w:rFonts w:ascii="Arial" w:cs="Arial" w:eastAsia="Arial" w:hAnsi="Arial"/>
          <w:sz w:val="24"/>
          <w:szCs w:val="24"/>
        </w:rPr>
        <w:t xml:space="preserve">37. Обращение об исключении из санкционного перечня Совета Безопасности ООН рассматривается в соответствии с процедурой, предусмотренной в Приложении II к Резолюции Совета Безопасности ООН 2253 (2015) и резолюциях, принятых в ее развитие.</w:t>
      </w:r>
    </w:p>
    <w:p>
      <w:pPr>
        <w:spacing w:after="60"/>
        <w:ind w:firstLine="567"/>
        <w:jc w:val="both"/>
      </w:pPr>
      <w:r>
        <w:rPr>
          <w:rFonts w:ascii="Arial" w:cs="Arial" w:eastAsia="Arial" w:hAnsi="Arial"/>
          <w:sz w:val="24"/>
          <w:szCs w:val="24"/>
        </w:rPr>
        <w:t xml:space="preserve">38. Исключение физического или юридического лица, группы и организации из перечней, составленных комитетами Совета Безопасности ООН, осуществляется соответствующим Комитетом Совета Безопасности ООН.</w:t>
      </w:r>
    </w:p>
    <w:p>
      <w:pPr>
        <w:spacing w:after="60"/>
        <w:ind w:firstLine="567"/>
        <w:jc w:val="both"/>
      </w:pPr>
      <w:r>
        <w:rPr>
          <w:rFonts w:ascii="Arial" w:cs="Arial" w:eastAsia="Arial" w:hAnsi="Arial"/>
          <w:sz w:val="24"/>
          <w:szCs w:val="24"/>
        </w:rPr>
        <w:t xml:space="preserve">Исключение физического или юридического лица, группы и организации, которые не соответствуют или более не отвечают критериям внесения в перечни Совета Безопасности ООН, осуществляется в порядке, установленном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Процедура принятия решений соответствующим Комитетом Совета Безопасности ООН размещается на веб-сайте этого Комитета.</w:t>
      </w:r>
    </w:p>
    <w:p>
      <w:pPr>
        <w:spacing w:after="60"/>
        <w:ind w:firstLine="567"/>
        <w:jc w:val="both"/>
      </w:pPr>
      <w:r>
        <w:rPr>
          <w:rFonts w:ascii="Arial" w:cs="Arial" w:eastAsia="Arial" w:hAnsi="Arial"/>
          <w:sz w:val="24"/>
          <w:szCs w:val="24"/>
        </w:rPr>
        <w:t xml:space="preserve">39. Орган финансовой разведки на своем официальном сайте публикует подробную информацию о процедурах представления заявлений для исключения из Сводного санкционного перечня Совета Безопасности ООН.</w:t>
      </w:r>
    </w:p>
    <w:p>
      <w:pPr>
        <w:spacing w:after="200" w:before="200"/>
        <w:jc w:val="center"/>
      </w:pPr>
      <w:r>
        <w:rPr>
          <w:rFonts w:ascii="Arial" w:cs="Arial" w:eastAsia="Arial" w:hAnsi="Arial"/>
          <w:b/>
          <w:bCs/>
          <w:sz w:val="24"/>
          <w:szCs w:val="24"/>
        </w:rPr>
        <w:t xml:space="preserve">§ 4. Порядок опубликования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40. Сводный санкционный перечень Совета Безопасности ООН публикуется и размещается на официальном сайте Совета Безопасности ООН, в виде электронной базы данных.</w:t>
      </w:r>
    </w:p>
    <w:p>
      <w:pPr>
        <w:spacing w:after="60"/>
        <w:ind w:firstLine="567"/>
        <w:jc w:val="both"/>
      </w:pPr>
      <w:r>
        <w:rPr>
          <w:rFonts w:ascii="Arial" w:cs="Arial" w:eastAsia="Arial" w:hAnsi="Arial"/>
          <w:sz w:val="24"/>
          <w:szCs w:val="24"/>
        </w:rPr>
        <w:t xml:space="preserve">Адрес страницы официального сайта Совета Безопасности ООН, где размещается Сводный санкционный перечень Совета Безопасности ООН, указывается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При переходе на адрес страницы должна отрываться актуальная (обновленная) версия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41. Сводный санкционный перечень Совета Безопасности ООН непосредственно применяется в Кыргызской Республике и не утверждается решением органа финансовой разведки.</w:t>
      </w:r>
    </w:p>
    <w:p>
      <w:pPr>
        <w:spacing w:after="60"/>
        <w:ind w:firstLine="567"/>
        <w:jc w:val="both"/>
      </w:pPr>
      <w:r>
        <w:rPr>
          <w:rFonts w:ascii="Arial" w:cs="Arial" w:eastAsia="Arial" w:hAnsi="Arial"/>
          <w:sz w:val="24"/>
          <w:szCs w:val="24"/>
        </w:rPr>
        <w:t xml:space="preserve">42. Орган финансовой разведки осуществляет подписку на рассылку по электронной почте соответствующих уведомлений о внесении изменений и дополнений в Сводный санкционный перечень Совета Безопасности ООН и при получении такого уведомления обеспечивает в течение одного часа рабочего дня опубликование соответствующей информации в новостной части официального сайта органа финансовой разведки.</w:t>
      </w:r>
    </w:p>
    <w:p>
      <w:pPr>
        <w:spacing w:after="60"/>
        <w:ind w:firstLine="567"/>
        <w:jc w:val="both"/>
      </w:pPr>
      <w:r>
        <w:rPr>
          <w:rFonts w:ascii="Arial" w:cs="Arial" w:eastAsia="Arial" w:hAnsi="Arial"/>
          <w:sz w:val="24"/>
          <w:szCs w:val="24"/>
        </w:rPr>
        <w:t xml:space="preserve">43. В течение одного часа с момента опубликования на официальном сайте органа финансовой разведки информации об опубликовании новой редакции Сводного санкционного перечня Совета Безопасности ООН,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4. Перечень лиц, групп, организаций, в отношении которых имеются сведения об их участии в легализации (отмывании) преступных доходов</w:t>
      </w:r>
    </w:p>
    <w:p>
      <w:pPr>
        <w:spacing w:after="200" w:before="200"/>
        <w:jc w:val="center"/>
      </w:pPr>
      <w:r>
        <w:rPr>
          <w:rFonts w:ascii="Arial" w:cs="Arial" w:eastAsia="Arial" w:hAnsi="Arial"/>
          <w:b/>
          <w:bCs/>
          <w:sz w:val="32"/>
          <w:szCs w:val="32"/>
        </w:rPr>
        <w:t xml:space="preserve">§ 1. Порядок формирования и обновления Перечня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44.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Перечня лиц, групп, организаций, в отношении которых имеются сведения об их участии в легализации (отмывании) преступных доходов (далее в настоящей главе - Перечень).</w:t>
      </w:r>
    </w:p>
    <w:p>
      <w:pPr>
        <w:spacing w:after="60"/>
        <w:ind w:firstLine="567"/>
        <w:jc w:val="both"/>
      </w:pPr>
      <w:r>
        <w:rPr>
          <w:rFonts w:ascii="Arial" w:cs="Arial" w:eastAsia="Arial" w:hAnsi="Arial"/>
          <w:sz w:val="24"/>
          <w:szCs w:val="24"/>
        </w:rPr>
        <w:t xml:space="preserve">45. Перечень формируется и обновляется органом финансовой разведки на основании одного из документов, указанных в части 2 </w:t>
      </w:r>
      <w:r>
        <w:rPr>
          <w:rFonts w:ascii="Arial" w:cs="Arial" w:eastAsia="Arial" w:hAnsi="Arial"/>
          <w:sz w:val="24"/>
          <w:szCs w:val="24"/>
        </w:rPr>
        <w:t xml:space="preserve">статьи 14</w:t>
      </w:r>
      <w:hyperlink w:history="1" r:id="rIdryy8f1g0z7si1s6t5qz_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46. Выявление и идентификация физических и юридических лиц, групп и организаций, в отношении которых имеются сведения об их участии в легализации (отмывании) преступных доходов, осуществляется правоохранительными органами, органами национальной безопасности и органом финансовой разведки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_htk6baigd_t89xudvfe">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возникновении или наличии одного из оснований, предусмотренных частью 2 </w:t>
      </w:r>
      <w:r>
        <w:rPr>
          <w:rFonts w:ascii="Arial" w:cs="Arial" w:eastAsia="Arial" w:hAnsi="Arial"/>
          <w:sz w:val="24"/>
          <w:szCs w:val="24"/>
        </w:rPr>
        <w:t xml:space="preserve">статьи 14</w:t>
      </w:r>
      <w:hyperlink w:history="1" r:id="rIdpp6vcy_megciahq5-cyk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Перечень, и идентификационной карточки.</w:t>
      </w:r>
    </w:p>
    <w:p>
      <w:pPr>
        <w:spacing w:after="60"/>
        <w:ind w:firstLine="567"/>
        <w:jc w:val="both"/>
      </w:pPr>
      <w:r>
        <w:rPr>
          <w:rFonts w:ascii="Arial" w:cs="Arial" w:eastAsia="Arial" w:hAnsi="Arial"/>
          <w:sz w:val="24"/>
          <w:szCs w:val="24"/>
        </w:rPr>
        <w:t xml:space="preserve">48. Для включения физических и юридических лиц, групп, организаций в Перечень, компетентные органы Кыргызской Республики заполняют идентификационную карточку физического или юридического лица либо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49. Компетентные органы Кыргызской Республики направляют в орган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в орган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50. Компетентные органы Кыргызской Республики не должны уведомлять физическое и юридическое лицо, группу и организацию о направлении обращения в орган финансовой разведки для включения в Перечень.</w:t>
      </w:r>
    </w:p>
    <w:p>
      <w:pPr>
        <w:spacing w:after="60"/>
        <w:ind w:firstLine="567"/>
        <w:jc w:val="both"/>
      </w:pPr>
      <w:r>
        <w:rPr>
          <w:rFonts w:ascii="Arial" w:cs="Arial" w:eastAsia="Arial" w:hAnsi="Arial"/>
          <w:sz w:val="24"/>
          <w:szCs w:val="24"/>
        </w:rPr>
        <w:t xml:space="preserve">51. Решение о включении физического и юридического лица, группы и организации в Перечень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Перечня.</w:t>
      </w:r>
    </w:p>
    <w:p>
      <w:pPr>
        <w:spacing w:after="60"/>
        <w:ind w:firstLine="567"/>
        <w:jc w:val="both"/>
      </w:pPr>
      <w:r>
        <w:rPr>
          <w:rFonts w:ascii="Arial" w:cs="Arial" w:eastAsia="Arial" w:hAnsi="Arial"/>
          <w:sz w:val="24"/>
          <w:szCs w:val="24"/>
        </w:rPr>
        <w:t xml:space="preserve">52. Орган финансовой разведки принимает решение о включении физического или юридического лица, группы и организации в Перечень при наличии обоснованных и достаточных оснований, указанных в документе, являющемся основанием для формирования Перечня.</w:t>
      </w:r>
    </w:p>
    <w:p>
      <w:pPr>
        <w:spacing w:after="60"/>
        <w:ind w:firstLine="567"/>
        <w:jc w:val="both"/>
      </w:pPr>
      <w:r>
        <w:rPr>
          <w:rFonts w:ascii="Arial" w:cs="Arial" w:eastAsia="Arial" w:hAnsi="Arial"/>
          <w:sz w:val="24"/>
          <w:szCs w:val="24"/>
        </w:rPr>
        <w:t xml:space="preserve">53. Критериями для включения лиц, групп и организаций в Перечень являются следующее:</w:t>
      </w:r>
    </w:p>
    <w:p>
      <w:pPr>
        <w:spacing w:after="60"/>
        <w:ind w:firstLine="567"/>
        <w:jc w:val="both"/>
      </w:pPr>
      <w:r>
        <w:rPr>
          <w:rFonts w:ascii="Arial" w:cs="Arial" w:eastAsia="Arial" w:hAnsi="Arial"/>
          <w:sz w:val="24"/>
          <w:szCs w:val="24"/>
        </w:rPr>
        <w:t xml:space="preserve">1) прямое или косвенное участие в планировании, содействии или подготовке совершения, или совершении легализации (отмывания) преступных доходов или связанных с ней предикатных преступлений;</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совершающих легализацию (отмывание) преступных доходов или связанные с ней предикатные преступления, либо действие от имени или по указанию лиц, групп и организаций, совершающих легализацию (отмывание) преступных доходов или связанные с ней предикатные преступления.</w:t>
      </w:r>
    </w:p>
    <w:p>
      <w:pPr>
        <w:spacing w:after="60"/>
        <w:ind w:firstLine="567"/>
        <w:jc w:val="both"/>
      </w:pPr>
      <w:r>
        <w:rPr>
          <w:rFonts w:ascii="Arial" w:cs="Arial" w:eastAsia="Arial" w:hAnsi="Arial"/>
          <w:sz w:val="24"/>
          <w:szCs w:val="24"/>
        </w:rPr>
        <w:t xml:space="preserve">54. Орган финансовой разведки принимает решение без согласования с физическим или юридическим лицом, группой и организацией, подлежащих включению в Перечень.</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Перечень оформляется приказом органа финансовой разведки.</w:t>
      </w:r>
    </w:p>
    <w:p>
      <w:pPr>
        <w:spacing w:after="60"/>
        <w:ind w:firstLine="567"/>
        <w:jc w:val="both"/>
      </w:pPr>
      <w:r>
        <w:rPr>
          <w:rFonts w:ascii="Arial" w:cs="Arial" w:eastAsia="Arial" w:hAnsi="Arial"/>
          <w:sz w:val="24"/>
          <w:szCs w:val="24"/>
        </w:rPr>
        <w:t xml:space="preserve">55.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56.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Перечень.</w:t>
      </w:r>
    </w:p>
    <w:p>
      <w:pPr>
        <w:spacing w:after="60"/>
        <w:ind w:firstLine="567"/>
        <w:jc w:val="both"/>
      </w:pPr>
      <w:r>
        <w:rPr>
          <w:rFonts w:ascii="Arial" w:cs="Arial" w:eastAsia="Arial" w:hAnsi="Arial"/>
          <w:sz w:val="24"/>
          <w:szCs w:val="24"/>
        </w:rPr>
        <w:t xml:space="preserve">57.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Перечень, с приложением соответствующей идентификационной карточки физического или юридического лица либо группы и организации, а также заверенной копии одного из документов, указанных в части 2 </w:t>
      </w:r>
      <w:r>
        <w:rPr>
          <w:rFonts w:ascii="Arial" w:cs="Arial" w:eastAsia="Arial" w:hAnsi="Arial"/>
          <w:sz w:val="24"/>
          <w:szCs w:val="24"/>
        </w:rPr>
        <w:t xml:space="preserve">статьи 14</w:t>
      </w:r>
      <w:hyperlink w:history="1" r:id="rIdzf1mwd2hus1qoooe7tv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или указанием достаточных 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Рассмотрение международного запроса осуществляется в соответствии с пунктами 51 и 52 настоящего Положения.</w:t>
      </w:r>
    </w:p>
    <w:p>
      <w:pPr>
        <w:spacing w:after="60"/>
        <w:ind w:firstLine="567"/>
        <w:jc w:val="both"/>
      </w:pPr>
      <w:r>
        <w:rPr>
          <w:rFonts w:ascii="Arial" w:cs="Arial" w:eastAsia="Arial" w:hAnsi="Arial"/>
          <w:sz w:val="24"/>
          <w:szCs w:val="24"/>
        </w:rPr>
        <w:t xml:space="preserve">58. Перечень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Перечень.</w:t>
      </w:r>
    </w:p>
    <w:p>
      <w:pPr>
        <w:spacing w:after="200" w:before="200"/>
        <w:jc w:val="center"/>
      </w:pPr>
      <w:r>
        <w:rPr>
          <w:rFonts w:ascii="Arial" w:cs="Arial" w:eastAsia="Arial" w:hAnsi="Arial"/>
          <w:b/>
          <w:bCs/>
          <w:sz w:val="32"/>
          <w:szCs w:val="32"/>
        </w:rPr>
        <w:t xml:space="preserve">§ 2. Порядок исключения из Перечня лиц, групп, организаций, в отношении которых имеются сведения об их участии в легализации (отмывании) преступных доходов, и обжалования решения о включении в Перечень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59. Физические и юридические лица, группы и организации исключаются из Перечня в случаях, предусмотренных частью 4 </w:t>
      </w:r>
      <w:r>
        <w:rPr>
          <w:rFonts w:ascii="Arial" w:cs="Arial" w:eastAsia="Arial" w:hAnsi="Arial"/>
          <w:sz w:val="24"/>
          <w:szCs w:val="24"/>
        </w:rPr>
        <w:t xml:space="preserve">статьи 14</w:t>
      </w:r>
      <w:hyperlink w:history="1" r:id="rIdwbzcgmnwyppf7hokjvc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60. Физические и юридические лица, группы и организации могут обжаловать решение об их включении в Перечень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61. Орган финансовой разведки рассматривает письменное обращение физического или юридического лица, группы, организаций, включенных в Перечень,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62. Физическое или юридическое лицо, группа и организация, включенные в Перечень на основании международного запроса, обжалуют решение в компетентные органы или суд соответствующего иностранного государства.</w:t>
      </w:r>
    </w:p>
    <w:p>
      <w:pPr>
        <w:spacing w:after="60"/>
        <w:ind w:firstLine="567"/>
        <w:jc w:val="both"/>
      </w:pPr>
      <w:r>
        <w:rPr>
          <w:rFonts w:ascii="Arial" w:cs="Arial" w:eastAsia="Arial" w:hAnsi="Arial"/>
          <w:i/>
          <w:iCs/>
          <w:sz w:val="24"/>
          <w:szCs w:val="24"/>
        </w:rPr>
        <w:t xml:space="preserve">63. (Утратил силу в соответствии с постановлением Кабинета Министров КР от </w:t>
      </w:r>
      <w:hyperlink w:history="1" r:id="rId4sosztnkzlq7yic89rbea">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Решение об исключении физического и юридического лица, группы и организации из Перечня принимается органом финансовой разведки и оформляется приказом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tf7nj3j1mvssb00sbj05">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3. Порядок опубликования Перечня лиц, групп,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65. Перечень публикуется и размещается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Перечень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Перечня определяются органом финансовой разведки.</w:t>
      </w:r>
    </w:p>
    <w:p>
      <w:pPr>
        <w:spacing w:after="60"/>
        <w:ind w:firstLine="567"/>
        <w:jc w:val="both"/>
      </w:pPr>
      <w:r>
        <w:rPr>
          <w:rFonts w:ascii="Arial" w:cs="Arial" w:eastAsia="Arial" w:hAnsi="Arial"/>
          <w:sz w:val="24"/>
          <w:szCs w:val="24"/>
        </w:rPr>
        <w:t xml:space="preserve">66. Обновленная редакция Перечня и приказ органа финансовой разведки о внесении изменений и дополнений в Перечень публикуются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67.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5. Перечень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68. Перечень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(далее в настоящей главе - Перечень), формируется органом финансовой разведки в целях осуществления мониторинга операций (сделок), осуществляемых физическими лицами, отбывшими уголовное наказание за осуществление легализации (отмывания) преступных доходов, террористической или экстремистской деятельности.</w:t>
      </w:r>
    </w:p>
    <w:p>
      <w:pPr>
        <w:spacing w:after="60"/>
        <w:ind w:firstLine="567"/>
        <w:jc w:val="both"/>
      </w:pPr>
      <w:r>
        <w:rPr>
          <w:rFonts w:ascii="Arial" w:cs="Arial" w:eastAsia="Arial" w:hAnsi="Arial"/>
          <w:sz w:val="24"/>
          <w:szCs w:val="24"/>
        </w:rPr>
        <w:t xml:space="preserve">69. Перечень формируется на основании информации уполномоченного государственного органа исполнения наказаний и базы данных органа финансовой разведки.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sci2jfczotmjdlfjkxt8">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 отбывшем уголовное наказание за осуществление легализации (отмывания) преступных доходов, террористической или экстремистской деятельности, и о клиенте пробации, осужденном за совершение легализации (отмывания) преступных доходов, террористической или экстремистской деятельности, не позднее 10 рабочих дней с даты завершения данным лицом отбытия наказания и принятия решения о применении пробации.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e1x02pujtoen5fyaxmij">
        <w:r>
          <w:rPr>
            <w:rFonts w:ascii="Arial" w:cs="Arial" w:eastAsia="Arial" w:hAnsi="Arial"/>
            <w:i/>
            <w:iCs/>
            <w:color w:val="1D4ED8"/>
            <w:sz w:val="24"/>
            <w:szCs w:val="24"/>
            <w:u w:val="single"/>
          </w:rPr>
          <w:t xml:space="preserve">3 июля 2023 года № 331</w:t>
        </w:r>
      </w:hyperlink>
    </w:p>
    <w:p>
      <w:pPr>
        <w:spacing w:after="60"/>
        <w:ind w:firstLine="567"/>
        <w:jc w:val="both"/>
      </w:pPr>
      <w:r>
        <w:rPr>
          <w:rFonts w:ascii="Arial" w:cs="Arial" w:eastAsia="Arial" w:hAnsi="Arial"/>
          <w:i/>
          <w:iCs/>
          <w:sz w:val="24"/>
          <w:szCs w:val="24"/>
        </w:rPr>
        <w:t xml:space="preserve">71. (Утратил силу в соответствии с постановлением Кабинета Министров КР от </w:t>
      </w:r>
      <w:hyperlink w:history="1" r:id="rIdoptagrbi9ya8k8hnxkgkz">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Перечень утверждается приказом органа финансовой разведки.</w:t>
      </w:r>
    </w:p>
    <w:p>
      <w:pPr>
        <w:spacing w:after="60"/>
        <w:ind w:firstLine="567"/>
        <w:jc w:val="both"/>
      </w:pPr>
      <w:r>
        <w:rPr>
          <w:rFonts w:ascii="Arial" w:cs="Arial" w:eastAsia="Arial" w:hAnsi="Arial"/>
          <w:sz w:val="24"/>
          <w:szCs w:val="24"/>
        </w:rPr>
        <w:t xml:space="preserve">Обновленная редакция Перечня и приказ органа финансовой разведки о внесении изменений и дополнений в Перечень публикуются в электронном виде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73.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6. Заключительные положения</w:t>
      </w:r>
    </w:p>
    <w:p>
      <w:pPr>
        <w:spacing w:after="60"/>
        <w:ind w:firstLine="567"/>
        <w:jc w:val="both"/>
      </w:pPr>
      <w:r>
        <w:rPr>
          <w:rFonts w:ascii="Arial" w:cs="Arial" w:eastAsia="Arial" w:hAnsi="Arial"/>
          <w:sz w:val="24"/>
          <w:szCs w:val="24"/>
        </w:rPr>
        <w:t xml:space="preserve">74. Контроль за деятельностью финансовых учреждений и нефинансовых категорий лиц по вопросам использования перечней, предусмотренных настоящим Положением, осуществляют соответствующие проверяющие органы, в рамках своих компетенций.</w:t>
      </w:r>
    </w:p>
    <w:p>
      <w:pPr>
        <w:spacing w:after="60"/>
        <w:ind w:firstLine="567"/>
        <w:jc w:val="both"/>
      </w:pPr>
      <w:r>
        <w:rPr>
          <w:rFonts w:ascii="Arial" w:cs="Arial" w:eastAsia="Arial" w:hAnsi="Arial"/>
          <w:sz w:val="24"/>
          <w:szCs w:val="24"/>
        </w:rPr>
        <w:t xml:space="preserve">75. Орган финансовой разведки осуществляет мониторинг использования перечней финансовыми учреждениями и нефинансовыми категориями лиц, и другими физическими и юридическими лицами.</w:t>
      </w:r>
    </w:p>
    <w:p>
      <w:pPr>
        <w:spacing w:after="60"/>
        <w:ind w:firstLine="567"/>
        <w:jc w:val="both"/>
      </w:pPr>
      <w:r>
        <w:rPr>
          <w:rFonts w:ascii="Arial" w:cs="Arial" w:eastAsia="Arial" w:hAnsi="Arial"/>
          <w:sz w:val="24"/>
          <w:szCs w:val="24"/>
        </w:rPr>
        <w:t xml:space="preserve">76. Орган финансовой разведки, при необходимости, предоставляет разъяснения по вопросам использования перечней и публикует их на своем официальном сайте.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w18owz26kqm_ndlbsa9" Type="http://schemas.openxmlformats.org/officeDocument/2006/relationships/hyperlink" Target="http://kodeks.duckdns.org/document/230035187" TargetMode="External"/><Relationship Id="rId22hkpbit-fzuki-jckayg" Type="http://schemas.openxmlformats.org/officeDocument/2006/relationships/hyperlink" Target="http://kodeks.duckdns.org/document/158470" TargetMode="External"/><Relationship Id="rIds98vzlpqiusgqstb6gcsr" Type="http://schemas.openxmlformats.org/officeDocument/2006/relationships/hyperlink" Target="http://kodeks.duckdns.org/document/160299" TargetMode="External"/><Relationship Id="rIdta-oqb0q6_anzyifiz7df" Type="http://schemas.openxmlformats.org/officeDocument/2006/relationships/hyperlink" Target="http://kodeks.duckdns.org/document/1971" TargetMode="External"/><Relationship Id="rIdw-bpn7iw4fqvhe0uv8pzf" Type="http://schemas.openxmlformats.org/officeDocument/2006/relationships/hyperlink" Target="http://kodeks.duckdns.org/document/1748" TargetMode="External"/><Relationship Id="rIdj9zxcfa1bwuh4b-rnz2uq" Type="http://schemas.openxmlformats.org/officeDocument/2006/relationships/hyperlink" Target="http://kodeks.duckdns.org/document/158470" TargetMode="External"/><Relationship Id="rIdevnmu7i0rdjk1hwn-zn4p" Type="http://schemas.openxmlformats.org/officeDocument/2006/relationships/hyperlink" Target="http://kodeks.duckdns.org/document/160299" TargetMode="External"/><Relationship Id="rIdt0dqcjjuu2tzlqjuzzj8y" Type="http://schemas.openxmlformats.org/officeDocument/2006/relationships/hyperlink" Target="http://kodeks.duckdns.org/document/111822" TargetMode="External"/><Relationship Id="rIdsjdxmgpb3kfu4-dlqwde9" Type="http://schemas.openxmlformats.org/officeDocument/2006/relationships/hyperlink" Target="http://kodeks.duckdns.org/document/111822" TargetMode="External"/><Relationship Id="rIdt7m9p9ruoeskzj_wfvl49" Type="http://schemas.openxmlformats.org/officeDocument/2006/relationships/hyperlink" Target="http://kodeks.duckdns.org/document/111822" TargetMode="External"/><Relationship Id="rIdlgkux7aolwanfwls1lkss" Type="http://schemas.openxmlformats.org/officeDocument/2006/relationships/hyperlink" Target="http://kodeks.duckdns.org/document/111822" TargetMode="External"/><Relationship Id="rIddyulqvwsvzp6ay0syaivm" Type="http://schemas.openxmlformats.org/officeDocument/2006/relationships/hyperlink" Target="http://kodeks.duckdns.org/document/111822" TargetMode="External"/><Relationship Id="rIddkq20ysrfb0opqn3ohz7z" Type="http://schemas.openxmlformats.org/officeDocument/2006/relationships/hyperlink" Target="http://kodeks.duckdns.org/document/160299" TargetMode="External"/><Relationship Id="rIde1ieeaeqivuk9foeerjhy" Type="http://schemas.openxmlformats.org/officeDocument/2006/relationships/hyperlink" Target="http://kodeks.duckdns.org/document/160299" TargetMode="External"/><Relationship Id="rIdryy8f1g0z7si1s6t5qz_6" Type="http://schemas.openxmlformats.org/officeDocument/2006/relationships/hyperlink" Target="http://kodeks.duckdns.org/document/111822" TargetMode="External"/><Relationship Id="rIdl_htk6baigd_t89xudvfe" Type="http://schemas.openxmlformats.org/officeDocument/2006/relationships/hyperlink" Target="http://kodeks.duckdns.org/document/160299" TargetMode="External"/><Relationship Id="rIdpp6vcy_megciahq5-cyku" Type="http://schemas.openxmlformats.org/officeDocument/2006/relationships/hyperlink" Target="http://kodeks.duckdns.org/document/111822" TargetMode="External"/><Relationship Id="rIdzf1mwd2hus1qoooe7tvwz" Type="http://schemas.openxmlformats.org/officeDocument/2006/relationships/hyperlink" Target="http://kodeks.duckdns.org/document/111822" TargetMode="External"/><Relationship Id="rIdwbzcgmnwyppf7hokjvcgt" Type="http://schemas.openxmlformats.org/officeDocument/2006/relationships/hyperlink" Target="http://kodeks.duckdns.org/document/111822" TargetMode="External"/><Relationship Id="rId4sosztnkzlq7yic89rbea" Type="http://schemas.openxmlformats.org/officeDocument/2006/relationships/hyperlink" Target="http://kodeks.duckdns.org/document/160299" TargetMode="External"/><Relationship Id="rId9tf7nj3j1mvssb00sbj05" Type="http://schemas.openxmlformats.org/officeDocument/2006/relationships/hyperlink" Target="http://kodeks.duckdns.org/document/160299" TargetMode="External"/><Relationship Id="rIdfsci2jfczotmjdlfjkxt8" Type="http://schemas.openxmlformats.org/officeDocument/2006/relationships/hyperlink" Target="http://kodeks.duckdns.org/document/158470" TargetMode="External"/><Relationship Id="rIdpe1x02pujtoen5fyaxmij" Type="http://schemas.openxmlformats.org/officeDocument/2006/relationships/hyperlink" Target="http://kodeks.duckdns.org/document/160299" TargetMode="External"/><Relationship Id="rIdoptagrbi9ya8k8hnxkgkz" Type="http://schemas.openxmlformats.org/officeDocument/2006/relationships/hyperlink" Target="http://kodeks.duckdns.org/document/160299"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2026-09-23T07:37:58.029Z</dcterms:created>
  <dcterms:modified xsi:type="dcterms:W3CDTF">2026-09-23T07:37:58.029Z</dcterms:modified>
</cp:coreProperties>
</file>

<file path=docProps/custom.xml><?xml version="1.0" encoding="utf-8"?>
<Properties xmlns="http://schemas.openxmlformats.org/officeDocument/2006/custom-properties" xmlns:vt="http://schemas.openxmlformats.org/officeDocument/2006/docPropsVTypes"/>
</file>