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zmywfnpoxtfdph37fa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70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г.Ташкент, от 3 ноября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Соглашения о сотрудничестве и взаимопомощи в таможенных делах от 15 апреля 1994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обеспечить эффективный контроль таможенной стоимости товаров, перемещаемых через таможенные границы государств-участников СНГ, с целью противодействия уклонению от уплаты таможенных платежей,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своевременно обмениваться информацией и сведениями, способствующими совершенствованию контроля таможенной стоимости товаров,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Соглашения являются сотрудничество, содействие и взаимопомощь между Сторонами для обеспечения достоверности декларируемой таможенной стоимости товаров, перемещаемых через таможенные границы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 Сторон</w:t>
      </w:r>
      <w:r>
        <w:rPr>
          <w:rFonts w:ascii="Arial" w:cs="Arial" w:eastAsia="Arial" w:hAnsi="Arial"/>
          <w:sz w:val="24"/>
          <w:szCs w:val="24"/>
        </w:rPr>
        <w:t xml:space="preserve"> - органы, ответственные за реализацию настоящего Соглашения, определяемые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 обмена информацией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структуру, формат и состав сведений, которыми обмениваются уполномоченные органы Сторон, регламент обмена, сроки и способы обмена, а также лиц, ответственных за подготовку, передачу и получение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границы государств-участников настоящего Соглашения</w:t>
      </w:r>
      <w:r>
        <w:rPr>
          <w:rFonts w:ascii="Arial" w:cs="Arial" w:eastAsia="Arial" w:hAnsi="Arial"/>
          <w:sz w:val="24"/>
          <w:szCs w:val="24"/>
        </w:rPr>
        <w:t xml:space="preserve"> - пределы таможенных территорий государств-участников настоящего Соглашения, а для государств-членов Евразийского экономического союза - пределы таможенной территории Евразийского экономического союза.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каждая Сторона определяет уполномоченный орган, о чем информирует депозитарий одновременно с уведомлением о выполнении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уполномоченного органа соответствующая Сторона в течение 30 дней письменно информирует об этом депозитарий.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в установленном порядке информирует правительства государств-участников Соглашения об уполномоченных органах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 двусторонней основе в соответствии с национальным законодательством и международными договорами, участниками которых являются их государства, обмениваются информацией, необходимой для определения и контроля таможенной стоимости товаров через уполномоченные органы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уполномоченные органы Сторон предоставляют друг другу информацию на регулярной основе, руководствуясь </w:t>
      </w:r>
      <w:hyperlink w:history="1" r:id="rIdqjyjlzemhdkwqyhrkij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из баз данных электронных копий экспортных деклараций, оформленных при вывозе товаров на таможенную территорию другого государства, за исключением информации, относящейся к сведениям, составляющим государственную тайну/секреты, а также информации, относящейся к персональным данным, в соответствии с законодательством государств-участников настоящего Соглашения. Информационный обмен осуществляется в отношении экспортных деклараций, зарегистрированных таможенными органами государств-участников настоящего Соглашения после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обмен осуществляется на безвозмездной основе.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положений настоящего Соглашения уполномоченными органами Сторон на двусторонней основе утверждаются Технические условия обмена информацией, руководствуясь приложением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 сведений для обмена информацией, необходимой для определения и контроля таможенной стоимости товаров, указанных в приложении к настоящему Соглашению, может быть дополнен или сокращен по взаимному согласию уполномоченных органов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электронном виде осуществляется между уполномоченными органами Сторон после обеспечения их технической готовности и письменного уведомления об этом друг друга.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обмениваются информацией о законодательных и иных нормативных правовых актах своих государств, а также справочниками и классификаторами, используемыми при заполнении экспортной декларации, и иными документами и сведениями, касающимися определения и контроля таможенной стоимости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положений настоящего Соглашения уполномоченные органы Сторон осуществляют сотрудничество в целях изучения практики определения и контроля таможенной стоимости товаров.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уполномоченными органами Сторон в соответствии с настоящим Соглашением, носит конфиденциальный характер, используется исключительно в таможенных целях. Для иных целей информация может быть использована только с предварительного письменного согласия уполномоченного органа Стороны, предоставившего данную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могут использовать информацию, полученную на основании настоящего Соглашения, в качестве доказательства в ходе судебных и административных разбирательств. Использование такой информации в качестве доказательств в судебных органах и их доказательная сила определяются в соответствии с законодательством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получающая передаваемую в рамках настоящего Соглашения информацию, обязана обеспечить ее защиту в соответствии с законодательством своего государства.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Переписка по вопросам реализации положений настоящего Соглашения ведется на русском языке.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разногласия, связанные с применением или толкованием положений настоящего Соглашения, разрешаются путем консультаций и переговоров между уполномоченными органами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письменного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уведомлений.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Ташкенте 3 ноября 2017 года в одном подлинном экземпляре на русском языке. Подлинный экземпляр хранится в Исполнительном комитете СНГ,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
 от 3 ноября 2017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сведений для обмена информацией, необходимой для определения и контроля таможенной стоимости товаров в государствах-участниках Содружества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экспортной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грузовых мест, соответствующее декларируемым товарам и указанное в транспортных (перевозочных)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заявляемой таможенной процедуры (режима);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предшествующей таможенной процедуры (режима);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торгующей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вида транспортного средства на границе и внутри страны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транспортного средства на границе и внутри страны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страна регистрации транспортного средства при отправлении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 контейнерной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валюты цены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валюты цены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по счету в валюте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товара по экспортной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товара по Товарной номенклатуре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грузовые места и описание товара из экспортной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нетто;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брутто;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предшествующий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внешнеторгового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счета-фактуры (инвойса);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международной товарно-транспортной накладной;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книжки МДП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дополнительной единицы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товара в дополнительной единице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поставки (базис поставки и название географического пункта в соответствии с базисом поставки)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стоимость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стоимость товара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выпуска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nlnctv8bgdeenb0ko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dalil.kg/document/12968</w:t>
      </w:r>
    </w:hyperlink>
  </w:p>
  <w:p>
    <w:pPr>
      <w:spacing w:after="0" w:before="40"/>
      <w:jc w:val="center"/>
    </w:pPr>
    <w:hyperlink w:history="1" r:id="rIdoessfqbarcgbvd2dtmf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ywfnpoxtfdph37fatms" Type="http://schemas.openxmlformats.org/officeDocument/2006/relationships/hyperlink" Target="https://dalil.kg/document/12967" TargetMode="External"/><Relationship Id="rIdqjyjlzemhdkwqyhrkiji1" Type="http://schemas.openxmlformats.org/officeDocument/2006/relationships/hyperlink" Target="https://dalil.kg/document/1296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nlnctv8bgdeenb0ko-8" Type="http://schemas.openxmlformats.org/officeDocument/2006/relationships/hyperlink" Target="https://dalil.kg/document/12968" TargetMode="External"/><Relationship Id="rIdoessfqbarcgbvd2dtmf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2026-10-04T08:13:23.646Z</dcterms:created>
  <dcterms:modified xsi:type="dcterms:W3CDTF">2026-10-04T08:13:23.646Z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