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ЧУЙСКИЙ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АЙЫЛНЫЙ КЕ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Н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ноя</w:t>
      </w:r>
      <w:r>
        <w:rPr>
          <w:rFonts w:ascii="Arial" w:cs="Arial" w:eastAsia="Arial" w:hAnsi="Arial"/>
          <w:sz w:val="24"/>
          <w:szCs w:val="24"/>
        </w:rPr>
        <w:t xml:space="preserve">бря 2019 года №2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/</w:t>
      </w:r>
      <w:r>
        <w:rPr>
          <w:rFonts w:ascii="Arial" w:cs="Arial" w:eastAsia="Arial" w:hAnsi="Arial"/>
          <w:sz w:val="24"/>
          <w:szCs w:val="24"/>
        </w:rPr>
        <w:t xml:space="preserve">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установление оплаты  труда квартальным ЖКХ  Чуйского айыл окмоту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Рассмотрев представленные материалы и  заслушав информацию заведующего финансово-экономического отдела  А.Малдыбаевой, принимая во внимание предложение и поправки депутатов и руководствуясь со статьей 31,46,47 </w:t>
      </w:r>
      <w:hyperlink w:history="1" r:id="rId1l_s1f_xeouw4lcqki77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 Чуйский  айылный 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Выделить денежные средства из местного бюджета увеличение оплату труда квартальных Чуйского айыл окмоту отдела ЖКХ и ЧС - 2000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2.Контроль за исполнением данного постановление возложить на  председателя комитета по финансам, экономики и бюджета Чуйского айыльного  Кенеша  А.Иманалиеву.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З.Амангельдиев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b_31_veqsjxvyvar-js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dalil.kg/document/130203</w:t>
      </w:r>
    </w:hyperlink>
  </w:p>
  <w:p>
    <w:pPr>
      <w:spacing w:after="0" w:before="40"/>
      <w:jc w:val="center"/>
    </w:pPr>
    <w:hyperlink w:history="1" r:id="rIdfokdtacukq2lohhv1dky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l_s1f_xeouw4lcqki77l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b_31_veqsjxvyvar-jsk" Type="http://schemas.openxmlformats.org/officeDocument/2006/relationships/hyperlink" Target="https://dalil.kg/document/130203" TargetMode="External"/><Relationship Id="rIdfokdtacukq2lohhv1dky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2026-10-03T07:34:28.956Z</dcterms:created>
  <dcterms:modified xsi:type="dcterms:W3CDTF">2026-10-03T07:34:28.956Z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