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dp7pyb6uxqpbkbreala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2003 года N 70                                 ПОЛОЖЕНИЕ           о штриховом кодировании экспортируемой продукции                   (товаров) в Кыргызской Республике                            I. Общие положения    1.  Настоящее  Положение  регулирует порядок штрихового  кодированияэкспортируемой   продукции  (товаров)  в   Кыргызской   Республике   ираспространяется  на  все  субъекты  предпринимательской  деятельностиКыргызской Республики независимо от формы собственности.  2. Термины, используемые в настоящем Положении:  Товар  -  любое  движимое имущество, которое  изготавливается  и/илиреализуется субъектами предпринимательской деятельности через  оптовуюи розничную торговлю;  Субъект  предпринимательской деятельности - физические и юридическиелица,  зарегистрированные  в порядке, установленном  законодательствомКыргызской  Республики,  и осуществляющие на  свой  риск  и  под  своюимущественную   ответственность   не   запрещенную   законодательствомдеятельность   с   целью   извлечения   прибыли   независимо   от   ихорганизационно-правовых форм и форм собственности;  EAN/UCC   -  глобальная  международная  система  товарных   номеров,образованная   на  основе  Европейской  (European  Article   NumberingAssociation  - EAN International) и Северо-Американской (Uniform  CodeCouncil - UCC) ассоциаций товарной нумерации;  EAN    International   -   неправительственная   и    некоммерческаяМеждународная Ассоциация Товарной Нумерации, состоящая из национальныхорганизаций и зарегистрированная в городе Брюсселе (Бельгия);  UCC  -  Ассоциация  товарной нумерации в США  и  Канаде,  глобальныйпартнер EAN International;  EAN KYRGYZSTAN - Ассоциация предметной нумерации "EAN KYRGYZSTAN";  Штриховой  код  EAN - числовой код, который представляет  комбинациюпоследовательно расположенных параллельных штрихов и промежутков междуними,  размеры и расположение которых установлены стандартами  EAN,  икоторый  присваивается  национальной организацией  товарной  нумерацииединицам изделия (товара) в соответствии с нормативными документами;  Штриховой  код  UPC - числовой код, который представляет  комбинациюпоследовательно расположенных параллельных штрихов и промежутков междуними,  размеры  и  расположение  которых  установлены  стандартами,  икоторый  присваивается  единицам изделия  (товару)  в  соответствии  срекомендациями Северо-Американской ассоциации UCC.  3.  Субъекты  предпринимательской деятельности  вправе  использоватьштриховые  коды  системы EAN, присвоенные национальными  организациямиEAN International.  4.   Субъектам   предпринимательской  деятельности,  не   являющимсядействительными  членами  национальных  ассоциаций  EAN,   запрещаетсяиспользовать маркировку товаров штриховыми кодами EAN.  5.  Субъекты  предпринимательской деятельности несут ответственностьза   нарушение   пункта  4  настоящего  Положения  в  соответствии   сзаконодательством Кыргызской Республики.               II. Маркировка товаров штриховыми кодами EAN    6. Маркировка штриховыми кодами EAN товаров, которые изготавливаютсяв   Кыргызской  Республике  для  экспорта,  осуществляется  субъектамипредпринимательской  деятельности в  соответствии  с  государственнымистандартами Кыргызской Республики, правилами Международной  АссоциацииТоварной Нумерации - EAN International.  7. Маркировке штриховыми кодами EAN не подлежат:  - товары народных промыслов и авторские работы;  - товары, изготовленные по индивидуальным заказам;  - товары, которые по нормативным документам не подлежат упаковке илиприкреплению   этикетки,  и  на  которые  нанесение  штрихового   коданевозможно из-за технических причин, в том числе в мешкотаре;  -  товары  в розничной торговле, которые реализуются непосредственнопокупателю путем развешивания или другого измерения;  - опытные образцы товаров;  - единичные образцы товаров;  -  изделия,  которые  не  реализуются через  розничную  или  оптовуюторговлю,  а поставляются предпринимателями для организаций по  прямымдоговорам для производственной необходимости;  -  товары,  которые изготовлены по заявкам инофирм из  давальческогосырья и реализуются за пределами Кыргызской Республики.  8.  Товары,  которые  импортируются  в  Кыргызскую  Республику  и  вдальнейшем реэкспортируются, не подлежат маркировке или перемаркировкештриховыми кодами "EAN KYRGYZSTAN".                  III. Маркировка товаров производителями    9. Производители обеспечивают маркировку товаров штриховыми кодами всоответствии с разделом II настоящего Положения.                      IV. Присвоение штриховых кодов                        в Кыргызской Республике    10.   Присвоение  товарам  штриховых  кодов  EAN,  а  также  ведениедепозитария   штриховых   кодов  товаропроизводителей   осуществляетсяАссоциацией предметной нумерации "EAN KYRGYZSTAN".  11.  Для  получения  штрихового кода EAN субъект предпринимательскойдеятельности  вступает  в  ассоциацию, для  чего  подает  заявление  внациональную  Ассоциацию  предметной  нумерации  "EAN  KYRGYZSTAN"   сприложением  перечня  товаров,  подлежащих  штриховому  кодированию  всистеме  EAN  International, и вносит установленную сумму членского  ивступительного взносов.  Размер   вступительного  и  членского  взносов  утверждается   общимсобранием членов Ассоциации предметной нумерации "EAN KYRGYZSTAN".  12. Ассоциация предметной нумерации "EAN KYRGYZSTAN" выдает субъектупредпринимательской   деятельности  Свидетельство   о   вступлении   вАссоциацию   предметной  нумерации  "EAN  KYRGYZSTAN",  с  присвоениемрегистрационного  номера  в  системе EAN International  в  трехдневныйсрок.  С   момента  регистрации  субъект  предпринимательской  деятельностистановится действительным членом Ассоциации предметной нумерации  "EANKYRGYZSTAN".  13.   Присвоение   штриховых  кодов  членам  Ассоциации   предметнойнумерации   "EAN   KYRGYZSTAN"  осуществляется  бесплатно   на   любоеколичество товаров.                       V. Порядок разрешения споров    14.  Все  споры, связанные с присвоением и использованием  штриховыхкодов,   разрешаются   в   порядке,  установленном   законодательствомКыргызской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kwcfmiwnal-iozijkvr6">
      <w:r>
        <w:rPr>
          <w:rFonts w:ascii="Arial" w:cs="Arial" w:eastAsia="Arial" w:hAnsi="Arial"/>
          <w:color w:val="132D3F"/>
          <w:sz w:val="16"/>
          <w:szCs w:val="16"/>
          <w:u w:val="single"/>
        </w:rPr>
        <w:t xml:space="preserve">dalil.kg/document/13060</w:t>
      </w:r>
    </w:hyperlink>
  </w:p>
  <w:p>
    <w:pPr>
      <w:spacing w:after="0" w:before="40"/>
      <w:jc w:val="center"/>
    </w:pPr>
    <w:hyperlink w:history="1" r:id="rIdb0eb9zcaj8-bomzh-ngy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p7pyb6uxqpbkbrealai" Type="http://schemas.openxmlformats.org/officeDocument/2006/relationships/hyperlink" Target="https://dalil.kg/document/542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kwcfmiwnal-iozijkvr6" Type="http://schemas.openxmlformats.org/officeDocument/2006/relationships/hyperlink" Target="https://dalil.kg/document/13060" TargetMode="External"/><Relationship Id="rIdb0eb9zcaj8-bomzh-ngy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2026-10-01T01:18:12.007Z</dcterms:created>
  <dcterms:modified xsi:type="dcterms:W3CDTF">2026-10-01T01:18:12.007Z</dcterms:modified>
</cp:coreProperties>
</file>

<file path=docProps/custom.xml><?xml version="1.0" encoding="utf-8"?>
<Properties xmlns="http://schemas.openxmlformats.org/officeDocument/2006/custom-properties" xmlns:vt="http://schemas.openxmlformats.org/officeDocument/2006/docPropsVTypes"/>
</file>