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1-wopwoncnzglpwmtwz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марта 2019 года № 142)</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аукционов на право заключения договора аренды муниципального имущества в электронном формате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аукционов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исполнительный орган местного самоуправления, муниципальное учреждение, муниципальное предприятие,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или временного пользования муниципальным имуществом;</w:t>
      </w:r>
    </w:p>
    <w:p>
      <w:pPr>
        <w:spacing w:after="60"/>
        <w:ind w:firstLine="567"/>
        <w:jc w:val="both"/>
      </w:pP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автоматизированное рабочее место пользователя на электронной торговой площадке;</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имущество, находящееся в муниципальной собственности в соответствии с пунктом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u4aho8-btlewa0hl5rb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60"/>
        <w:ind w:firstLine="567"/>
        <w:jc w:val="both"/>
      </w:pPr>
      <w:r>
        <w:rPr>
          <w:rFonts w:ascii="Arial" w:cs="Arial" w:eastAsia="Arial" w:hAnsi="Arial"/>
          <w:b/>
          <w:bCs/>
          <w:sz w:val="24"/>
          <w:szCs w:val="24"/>
        </w:rPr>
        <w:t xml:space="preserve">закрытая часть электронной торговой площадки</w:t>
      </w:r>
      <w:r>
        <w:rPr>
          <w:rFonts w:ascii="Arial" w:cs="Arial" w:eastAsia="Arial" w:hAnsi="Arial"/>
          <w:sz w:val="24"/>
          <w:szCs w:val="24"/>
        </w:rPr>
        <w:t xml:space="preserve"> - часть сайта, доступная только зарегистрированным пользователям электронной торговой площадки;</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в отношении которого проводится электронный аукцион на право заключения договора аренды;</w:t>
      </w:r>
    </w:p>
    <w:p>
      <w:pPr>
        <w:spacing w:after="60"/>
        <w:ind w:firstLine="567"/>
        <w:jc w:val="both"/>
      </w:pPr>
      <w:r>
        <w:rPr>
          <w:rFonts w:ascii="Arial" w:cs="Arial" w:eastAsia="Arial" w:hAnsi="Arial"/>
          <w:b/>
          <w:bCs/>
          <w:sz w:val="24"/>
          <w:szCs w:val="24"/>
        </w:rPr>
        <w:t xml:space="preserve">оператор электронной торговой площадки</w:t>
      </w:r>
      <w:r>
        <w:rPr>
          <w:rFonts w:ascii="Arial" w:cs="Arial" w:eastAsia="Arial" w:hAnsi="Arial"/>
          <w:sz w:val="24"/>
          <w:szCs w:val="24"/>
        </w:rPr>
        <w:t xml:space="preserve"> - владелец информационной системы, действующий на основании договора с органом местного самоуправления и владеющий порталом электронной торговой площадки в сети Интернет, на котором проводятся электронные торги;</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подавшее заявку на участие в торгах в электронном формате на право заключения договора аренды;</w:t>
      </w:r>
    </w:p>
    <w:p>
      <w:pPr>
        <w:spacing w:after="60"/>
        <w:ind w:firstLine="567"/>
        <w:jc w:val="both"/>
      </w:pPr>
      <w:r>
        <w:rPr>
          <w:rFonts w:ascii="Arial" w:cs="Arial" w:eastAsia="Arial" w:hAnsi="Arial"/>
          <w:b/>
          <w:bCs/>
          <w:sz w:val="24"/>
          <w:szCs w:val="24"/>
        </w:rPr>
        <w:t xml:space="preserve">стартовая цена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электронный аукцион на право заключения договора аренды;</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претендент, допущенный к участию в торгах;</w:t>
      </w:r>
    </w:p>
    <w:p>
      <w:pPr>
        <w:spacing w:after="60"/>
        <w:ind w:firstLine="567"/>
        <w:jc w:val="both"/>
      </w:pP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система, размещенная в сети Интернет для организации и проведения торгов и позволяющая зарегистрированным участникам дистанционно (без личного присутствия) осуществлять электронные операции по сделкам;</w:t>
      </w:r>
    </w:p>
    <w:p>
      <w:pPr>
        <w:spacing w:after="60"/>
        <w:ind w:firstLine="567"/>
        <w:jc w:val="both"/>
      </w:pPr>
      <w:r>
        <w:rPr>
          <w:rFonts w:ascii="Arial" w:cs="Arial" w:eastAsia="Arial" w:hAnsi="Arial"/>
          <w:b/>
          <w:bCs/>
          <w:sz w:val="24"/>
          <w:szCs w:val="24"/>
        </w:rPr>
        <w:t xml:space="preserve">электронная подпись (ЭП)</w:t>
      </w:r>
      <w:r>
        <w:rPr>
          <w:rFonts w:ascii="Arial" w:cs="Arial" w:eastAsia="Arial" w:hAnsi="Arial"/>
          <w:sz w:val="24"/>
          <w:szCs w:val="24"/>
        </w:rPr>
        <w:t xml:space="preserve"> - информация в электронной форме, присоединенная к другой информации в электронной форме и (или) логически связанная с ней, используемая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60"/>
        <w:ind w:firstLine="567"/>
        <w:jc w:val="both"/>
      </w:pPr>
      <w:r>
        <w:rPr>
          <w:rFonts w:ascii="Arial" w:cs="Arial" w:eastAsia="Arial" w:hAnsi="Arial"/>
          <w:sz w:val="24"/>
          <w:szCs w:val="24"/>
        </w:rPr>
        <w:t xml:space="preserve">3. Документооборот между претендентами (либо лицами, имеющими право действовать от его имени), участниками (либо лицами, имеющими право действовать от его имени),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(документов на бумажном носителе, преобразованных в электронно-цифровую форму путем сканирования, с сохранением их реквизитов). Данное правило не применяется для договора аренды муниципального имущества, который заключается сторонами в простой письменной форме.</w:t>
      </w:r>
    </w:p>
    <w:p>
      <w:pPr>
        <w:spacing w:after="60"/>
        <w:ind w:firstLine="567"/>
        <w:jc w:val="both"/>
      </w:pPr>
      <w:r>
        <w:rPr>
          <w:rFonts w:ascii="Arial" w:cs="Arial" w:eastAsia="Arial" w:hAnsi="Arial"/>
          <w:sz w:val="24"/>
          <w:szCs w:val="24"/>
        </w:rPr>
        <w:t xml:space="preserve">4. Электронные документы, связанные с организацией и проведением электронного аукциона на право заключения договора аренды муниципального имущества, в том числе полученные от арендодателя, претендентов и участников, хранятся оператором электронной торговой площадки.</w:t>
      </w:r>
    </w:p>
    <w:p>
      <w:pPr>
        <w:spacing w:after="60"/>
        <w:ind w:firstLine="567"/>
        <w:jc w:val="both"/>
      </w:pPr>
      <w:r>
        <w:rPr>
          <w:rFonts w:ascii="Arial" w:cs="Arial" w:eastAsia="Arial" w:hAnsi="Arial"/>
          <w:sz w:val="24"/>
          <w:szCs w:val="24"/>
        </w:rPr>
        <w:t xml:space="preserve">5. Заключение договора аренды муниципального имущества осуществляется по результатам проведенного электронного аукциона на электронной торговой площадке в течение 7 календарных дней с даты определения победителя электронного аукциона.</w:t>
      </w:r>
    </w:p>
    <w:p>
      <w:pPr>
        <w:spacing w:after="60"/>
        <w:ind w:firstLine="567"/>
        <w:jc w:val="both"/>
      </w:pPr>
      <w:r>
        <w:rPr>
          <w:rFonts w:ascii="Arial" w:cs="Arial" w:eastAsia="Arial" w:hAnsi="Arial"/>
          <w:sz w:val="24"/>
          <w:szCs w:val="24"/>
        </w:rPr>
        <w:t xml:space="preserve">6.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 муниципального имущества.</w:t>
      </w:r>
    </w:p>
    <w:p>
      <w:pPr>
        <w:spacing w:after="60"/>
        <w:ind w:firstLine="567"/>
        <w:jc w:val="both"/>
      </w:pPr>
      <w:r>
        <w:rPr>
          <w:rFonts w:ascii="Arial" w:cs="Arial" w:eastAsia="Arial" w:hAnsi="Arial"/>
          <w:sz w:val="24"/>
          <w:szCs w:val="24"/>
        </w:rPr>
        <w:t xml:space="preserve">7. Арендатор арендует муниципальное имущество с момента вступления в силу договора аренды. Договор аренды вступает в силу с момента, указанного в договоре, либо в случаях, предусмотренных законодательством, с момента государственной регистрации в соответствующем государственном органе.</w:t>
      </w:r>
    </w:p>
    <w:p>
      <w:pPr>
        <w:spacing w:after="60"/>
        <w:ind w:firstLine="567"/>
        <w:jc w:val="both"/>
      </w:pPr>
      <w:r>
        <w:rPr>
          <w:rFonts w:ascii="Arial" w:cs="Arial" w:eastAsia="Arial" w:hAnsi="Arial"/>
          <w:sz w:val="24"/>
          <w:szCs w:val="24"/>
        </w:rPr>
        <w:t xml:space="preserve">8. Арендодателю, оператору электронной торговой площадки запрещается выступать в качестве арендаторов муниципального имущества.</w:t>
      </w:r>
    </w:p>
    <w:p>
      <w:pPr>
        <w:spacing w:after="200" w:before="200"/>
        <w:jc w:val="center"/>
      </w:pPr>
      <w:r>
        <w:rPr>
          <w:rFonts w:ascii="Arial" w:cs="Arial" w:eastAsia="Arial" w:hAnsi="Arial"/>
          <w:b/>
          <w:bCs/>
          <w:sz w:val="24"/>
          <w:szCs w:val="24"/>
        </w:rPr>
        <w:t xml:space="preserve">2. Права, обязанности и ответственность участников</w:t>
      </w:r>
    </w:p>
    <w:p>
      <w:pPr>
        <w:spacing w:after="60"/>
        <w:ind w:firstLine="567"/>
        <w:jc w:val="both"/>
      </w:pPr>
      <w:r>
        <w:rPr>
          <w:rFonts w:ascii="Arial" w:cs="Arial" w:eastAsia="Arial" w:hAnsi="Arial"/>
          <w:sz w:val="24"/>
          <w:szCs w:val="24"/>
        </w:rPr>
        <w:t xml:space="preserve">9. Арендодатель для проведения электронного аукциона на электронной торговой площадке на право заключения договора аренды муниципального имущества заполняет форму и размещает заявку (с подписью руководителя арендодателя) в электронном формате на электронной торговой площадке через его "личный кабинет", с приложением:</w:t>
      </w:r>
    </w:p>
    <w:p>
      <w:pPr>
        <w:spacing w:after="60"/>
        <w:ind w:firstLine="567"/>
        <w:jc w:val="both"/>
      </w:pPr>
      <w:r>
        <w:rPr>
          <w:rFonts w:ascii="Arial" w:cs="Arial" w:eastAsia="Arial" w:hAnsi="Arial"/>
          <w:sz w:val="24"/>
          <w:szCs w:val="24"/>
        </w:rPr>
        <w:t xml:space="preserve">- расчета стартового размера арендной платы и срок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 заверенных печатью арендодателя;</w:t>
      </w:r>
    </w:p>
    <w:p>
      <w:pPr>
        <w:spacing w:after="60"/>
        <w:ind w:firstLine="567"/>
        <w:jc w:val="both"/>
      </w:pPr>
      <w:r>
        <w:rPr>
          <w:rFonts w:ascii="Arial" w:cs="Arial" w:eastAsia="Arial" w:hAnsi="Arial"/>
          <w:sz w:val="24"/>
          <w:szCs w:val="24"/>
        </w:rPr>
        <w:t xml:space="preserve">- проекта договора об аренде муниципального имущества.</w:t>
      </w:r>
    </w:p>
    <w:p>
      <w:pPr>
        <w:spacing w:after="60"/>
        <w:ind w:firstLine="567"/>
        <w:jc w:val="both"/>
      </w:pPr>
      <w:r>
        <w:rPr>
          <w:rFonts w:ascii="Arial" w:cs="Arial" w:eastAsia="Arial" w:hAnsi="Arial"/>
          <w:sz w:val="24"/>
          <w:szCs w:val="24"/>
        </w:rPr>
        <w:t xml:space="preserve">10. Форма документов, а также проекты типовых договоров об аренде муниципального имущества утверждаются приказом уполномоченного государственного органа в сфере местного самоуправления.</w:t>
      </w:r>
    </w:p>
    <w:p>
      <w:pPr>
        <w:spacing w:after="60"/>
        <w:ind w:firstLine="567"/>
        <w:jc w:val="both"/>
      </w:pPr>
      <w:r>
        <w:rPr>
          <w:rFonts w:ascii="Arial" w:cs="Arial" w:eastAsia="Arial" w:hAnsi="Arial"/>
          <w:sz w:val="24"/>
          <w:szCs w:val="24"/>
        </w:rPr>
        <w:t xml:space="preserve">11. Информационным сообщением о проведении электронного аукциона на право заключения договора аренды муниципального имущества является объявленное арендодателем проведение электронного аукциона на электронной торговой площадке через его "личный кабинет".</w:t>
      </w:r>
    </w:p>
    <w:p>
      <w:pPr>
        <w:spacing w:after="60"/>
        <w:ind w:firstLine="567"/>
        <w:jc w:val="both"/>
      </w:pPr>
      <w:r>
        <w:rPr>
          <w:rFonts w:ascii="Arial" w:cs="Arial" w:eastAsia="Arial" w:hAnsi="Arial"/>
          <w:sz w:val="24"/>
          <w:szCs w:val="24"/>
        </w:rPr>
        <w:t xml:space="preserve">12. В случае, если арендодателем является муниципальное учреждение или предприятие, то сдача муниципального имущества в аренду осуществляется по согласованию с соответствующим исполнительным органом местного самоуправления.</w:t>
      </w:r>
    </w:p>
    <w:p>
      <w:pPr>
        <w:spacing w:after="60"/>
        <w:ind w:firstLine="567"/>
        <w:jc w:val="both"/>
      </w:pPr>
      <w:r>
        <w:rPr>
          <w:rFonts w:ascii="Arial" w:cs="Arial" w:eastAsia="Arial" w:hAnsi="Arial"/>
          <w:sz w:val="24"/>
          <w:szCs w:val="24"/>
        </w:rPr>
        <w:t xml:space="preserve">Сроки согласования или отказ в согласовании сдачи муниципального имущества в аренду осуществляется в течение 30 дней. В случае отказа исполнительного органа местного самоуправления муниципальное имущество остается в пользовании арендодателя.</w:t>
      </w:r>
    </w:p>
    <w:p>
      <w:pPr>
        <w:spacing w:after="60"/>
        <w:ind w:firstLine="567"/>
        <w:jc w:val="both"/>
      </w:pPr>
      <w:r>
        <w:rPr>
          <w:rFonts w:ascii="Arial" w:cs="Arial" w:eastAsia="Arial" w:hAnsi="Arial"/>
          <w:sz w:val="24"/>
          <w:szCs w:val="24"/>
        </w:rPr>
        <w:t xml:space="preserve">13. Арендодатель по требованию претендентов на участие в торгах должен обеспечить доступ к объекту аренды с целью осмотра его технического состояния. При этом, по запросу претендента, арендодатель обязан предоставить для ознакомления правоустанавливающие документы и материалы фотосъемки.</w:t>
      </w:r>
    </w:p>
    <w:p>
      <w:pPr>
        <w:spacing w:after="60"/>
        <w:ind w:firstLine="567"/>
        <w:jc w:val="both"/>
      </w:pPr>
      <w:r>
        <w:rPr>
          <w:rFonts w:ascii="Arial" w:cs="Arial" w:eastAsia="Arial" w:hAnsi="Arial"/>
          <w:sz w:val="24"/>
          <w:szCs w:val="24"/>
        </w:rPr>
        <w:t xml:space="preserve">14. К торгам допускаются лица, прошедшие регистрацию на электронной торговой площадке до проведения торгов. Регистрация осуществляется:</w:t>
      </w:r>
    </w:p>
    <w:p>
      <w:pPr>
        <w:spacing w:after="60"/>
        <w:ind w:firstLine="567"/>
        <w:jc w:val="both"/>
      </w:pPr>
      <w:r>
        <w:rPr>
          <w:rFonts w:ascii="Arial" w:cs="Arial" w:eastAsia="Arial" w:hAnsi="Arial"/>
          <w:sz w:val="24"/>
          <w:szCs w:val="24"/>
        </w:rPr>
        <w:t xml:space="preserve">- для физических лиц - с использованием электронной подписи или ID-карты, с наличием электронного чипа (e-ID) или с подтверждением ПИН-кода, высылаемого на регистрируемый номер телефона претендента;</w:t>
      </w:r>
    </w:p>
    <w:p>
      <w:pPr>
        <w:spacing w:after="60"/>
        <w:ind w:firstLine="567"/>
        <w:jc w:val="both"/>
      </w:pPr>
      <w:r>
        <w:rPr>
          <w:rFonts w:ascii="Arial" w:cs="Arial" w:eastAsia="Arial" w:hAnsi="Arial"/>
          <w:sz w:val="24"/>
          <w:szCs w:val="24"/>
        </w:rPr>
        <w:t xml:space="preserve">- для юридических лиц - с использованием электронной подписи. В случае отсутствия электронной подписи согласно применяемым формам идентификации для физических лиц, с приложением сканированных свидетельства о государственной регистрации/перерегистрации юридического лица и приказа о назначении руководителя или сканированной доверенности, оформленной в соответствии с законодательством, на лицо, осуществляющее регистрацию по идентификационным данным физического лица.</w:t>
      </w:r>
    </w:p>
    <w:p>
      <w:pPr>
        <w:spacing w:after="60"/>
        <w:ind w:firstLine="567"/>
        <w:jc w:val="both"/>
      </w:pPr>
      <w:r>
        <w:rPr>
          <w:rFonts w:ascii="Arial" w:cs="Arial" w:eastAsia="Arial" w:hAnsi="Arial"/>
          <w:sz w:val="24"/>
          <w:szCs w:val="24"/>
        </w:rPr>
        <w:t xml:space="preserve">15. Оператор электронной торговой площадки обеспечивает:</w:t>
      </w:r>
    </w:p>
    <w:p>
      <w:pPr>
        <w:spacing w:after="60"/>
        <w:ind w:firstLine="567"/>
        <w:jc w:val="both"/>
      </w:pPr>
      <w:r>
        <w:rPr>
          <w:rFonts w:ascii="Arial" w:cs="Arial" w:eastAsia="Arial" w:hAnsi="Arial"/>
          <w:sz w:val="24"/>
          <w:szCs w:val="24"/>
        </w:rPr>
        <w:t xml:space="preserve">- возможность регистрации участников электронного аукциона на электронной торговой площадке;</w:t>
      </w:r>
    </w:p>
    <w:p>
      <w:pPr>
        <w:spacing w:after="60"/>
        <w:ind w:firstLine="567"/>
        <w:jc w:val="both"/>
      </w:pPr>
      <w:r>
        <w:rPr>
          <w:rFonts w:ascii="Arial" w:cs="Arial" w:eastAsia="Arial" w:hAnsi="Arial"/>
          <w:sz w:val="24"/>
          <w:szCs w:val="24"/>
        </w:rPr>
        <w:t xml:space="preserve">- подачу участниками электронного аукциона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электронного аукциона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 равный доступ участников к процедуре предоставления муниципального имущества в аренду;</w:t>
      </w:r>
    </w:p>
    <w:p>
      <w:pPr>
        <w:spacing w:after="60"/>
        <w:ind w:firstLine="567"/>
        <w:jc w:val="both"/>
      </w:pPr>
      <w:r>
        <w:rPr>
          <w:rFonts w:ascii="Arial" w:cs="Arial" w:eastAsia="Arial" w:hAnsi="Arial"/>
          <w:sz w:val="24"/>
          <w:szCs w:val="24"/>
        </w:rPr>
        <w:t xml:space="preserve">- конфиденциальность данных о претендентах и участниках электронного аукциона.</w:t>
      </w:r>
    </w:p>
    <w:p>
      <w:pPr>
        <w:spacing w:after="60"/>
        <w:ind w:firstLine="567"/>
        <w:jc w:val="both"/>
      </w:pPr>
      <w:r>
        <w:rPr>
          <w:rFonts w:ascii="Arial" w:cs="Arial" w:eastAsia="Arial" w:hAnsi="Arial"/>
          <w:sz w:val="24"/>
          <w:szCs w:val="24"/>
        </w:rPr>
        <w:t xml:space="preserve">16. Проведение электронного аукциона на право заключения договора аренды муниципального имущества может быть приостановлено оператором электронной торговой площадки в случае технического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электронного аукциона начинается с того момента, с которого он был приостановлен.</w:t>
      </w:r>
    </w:p>
    <w:p>
      <w:pPr>
        <w:spacing w:after="60"/>
        <w:ind w:firstLine="567"/>
        <w:jc w:val="both"/>
      </w:pPr>
      <w:r>
        <w:rPr>
          <w:rFonts w:ascii="Arial" w:cs="Arial" w:eastAsia="Arial" w:hAnsi="Arial"/>
          <w:sz w:val="24"/>
          <w:szCs w:val="24"/>
        </w:rPr>
        <w:t xml:space="preserve">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муниципального имущества, времени приостановления и возобновления электронного аукциона, уведомляет об этом всех участников.</w:t>
      </w:r>
    </w:p>
    <w:p>
      <w:pPr>
        <w:spacing w:after="60"/>
        <w:ind w:firstLine="567"/>
        <w:jc w:val="both"/>
      </w:pPr>
      <w:r>
        <w:rPr>
          <w:rFonts w:ascii="Arial" w:cs="Arial" w:eastAsia="Arial" w:hAnsi="Arial"/>
          <w:sz w:val="24"/>
          <w:szCs w:val="24"/>
        </w:rPr>
        <w:t xml:space="preserve">17. Арендодатель не несет ответственности за сбои в подключении к сети Интернет со стороны претендентов и участников электронного аукциона, а также за сбои в системе, связанные с подачей электричества и форс-мажорными обстоятельствами, т.е. обстоятельствами непреодолимой силы (наводнение, пожар, землетрясение, взрыв, эпидемии или иные природные бедствия, война, ведение военных действий, введение чрезвычайного или военного положения).</w:t>
      </w:r>
    </w:p>
    <w:p>
      <w:pPr>
        <w:spacing w:after="200" w:before="200"/>
        <w:jc w:val="center"/>
      </w:pPr>
      <w:r>
        <w:rPr>
          <w:rFonts w:ascii="Arial" w:cs="Arial" w:eastAsia="Arial" w:hAnsi="Arial"/>
          <w:b/>
          <w:bCs/>
          <w:sz w:val="24"/>
          <w:szCs w:val="24"/>
        </w:rPr>
        <w:t xml:space="preserve">3. Порядок проведения электронного аукциона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18. Торги проводятся в форме электронного аукциона на повышение стоимости аренды.</w:t>
      </w:r>
    </w:p>
    <w:p>
      <w:pPr>
        <w:spacing w:after="60"/>
        <w:ind w:firstLine="567"/>
        <w:jc w:val="both"/>
      </w:pPr>
      <w:r>
        <w:rPr>
          <w:rFonts w:ascii="Arial" w:cs="Arial" w:eastAsia="Arial" w:hAnsi="Arial"/>
          <w:sz w:val="24"/>
          <w:szCs w:val="24"/>
        </w:rPr>
        <w:t xml:space="preserve">19. Стартовая цена и размер шага аукциона от стартовой цены определяются арендодателем и указываются в информационном сообщении арендодателя.</w:t>
      </w:r>
    </w:p>
    <w:p>
      <w:pPr>
        <w:spacing w:after="60"/>
        <w:ind w:firstLine="567"/>
        <w:jc w:val="both"/>
      </w:pPr>
      <w:r>
        <w:rPr>
          <w:rFonts w:ascii="Arial" w:cs="Arial" w:eastAsia="Arial" w:hAnsi="Arial"/>
          <w:sz w:val="24"/>
          <w:szCs w:val="24"/>
        </w:rPr>
        <w:t xml:space="preserve">20. Информационное сообщение в обязательном порядке должно в себе содержать следующие сведения:</w:t>
      </w:r>
    </w:p>
    <w:p>
      <w:pPr>
        <w:spacing w:after="60"/>
        <w:ind w:firstLine="567"/>
        <w:jc w:val="both"/>
      </w:pPr>
      <w:r>
        <w:rPr>
          <w:rFonts w:ascii="Arial" w:cs="Arial" w:eastAsia="Arial" w:hAnsi="Arial"/>
          <w:sz w:val="24"/>
          <w:szCs w:val="24"/>
        </w:rPr>
        <w:t xml:space="preserve">- наименование арендодателя;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дата, время приема и окончания приема заявок для участия в электронном аукционе на электронной торговой площадке;</w:t>
      </w:r>
    </w:p>
    <w:p>
      <w:pPr>
        <w:spacing w:after="60"/>
        <w:ind w:firstLine="567"/>
        <w:jc w:val="both"/>
      </w:pPr>
      <w:r>
        <w:rPr>
          <w:rFonts w:ascii="Arial" w:cs="Arial" w:eastAsia="Arial" w:hAnsi="Arial"/>
          <w:sz w:val="24"/>
          <w:szCs w:val="24"/>
        </w:rPr>
        <w:t xml:space="preserve">- стартовая цена аренды;</w:t>
      </w:r>
    </w:p>
    <w:p>
      <w:pPr>
        <w:spacing w:after="60"/>
        <w:ind w:firstLine="567"/>
        <w:jc w:val="both"/>
      </w:pPr>
      <w:r>
        <w:rPr>
          <w:rFonts w:ascii="Arial" w:cs="Arial" w:eastAsia="Arial" w:hAnsi="Arial"/>
          <w:sz w:val="24"/>
          <w:szCs w:val="24"/>
        </w:rPr>
        <w:t xml:space="preserve">- сумма и сроки внесения гарантийного взноса и залогового обеспечения,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арендодателя).</w:t>
      </w:r>
    </w:p>
    <w:p>
      <w:pPr>
        <w:spacing w:after="60"/>
        <w:ind w:firstLine="567"/>
        <w:jc w:val="both"/>
      </w:pPr>
      <w:r>
        <w:rPr>
          <w:rFonts w:ascii="Arial" w:cs="Arial" w:eastAsia="Arial" w:hAnsi="Arial"/>
          <w:sz w:val="24"/>
          <w:szCs w:val="24"/>
        </w:rPr>
        <w:t xml:space="preserve">21. Результаты торгов оформляются протоколом, генерируемым автоматически системой по окончании аукциона.</w:t>
      </w:r>
    </w:p>
    <w:p>
      <w:pPr>
        <w:spacing w:after="60"/>
        <w:ind w:firstLine="567"/>
        <w:jc w:val="both"/>
      </w:pPr>
      <w:r>
        <w:rPr>
          <w:rFonts w:ascii="Arial" w:cs="Arial" w:eastAsia="Arial" w:hAnsi="Arial"/>
          <w:sz w:val="24"/>
          <w:szCs w:val="24"/>
        </w:rPr>
        <w:t xml:space="preserve">22. Торги признаются несостоявшимися в случаях:</w:t>
      </w:r>
    </w:p>
    <w:p>
      <w:pPr>
        <w:spacing w:after="60"/>
        <w:ind w:firstLine="567"/>
        <w:jc w:val="both"/>
      </w:pPr>
      <w:r>
        <w:rPr>
          <w:rFonts w:ascii="Arial" w:cs="Arial" w:eastAsia="Arial" w:hAnsi="Arial"/>
          <w:sz w:val="24"/>
          <w:szCs w:val="24"/>
        </w:rPr>
        <w:t xml:space="preserve">- отсутствия заявок/участников торгов (аукцион);</w:t>
      </w:r>
    </w:p>
    <w:p>
      <w:pPr>
        <w:spacing w:after="60"/>
        <w:ind w:firstLine="567"/>
        <w:jc w:val="both"/>
      </w:pPr>
      <w:r>
        <w:rPr>
          <w:rFonts w:ascii="Arial" w:cs="Arial" w:eastAsia="Arial" w:hAnsi="Arial"/>
          <w:sz w:val="24"/>
          <w:szCs w:val="24"/>
        </w:rPr>
        <w:t xml:space="preserve">- признания только одного претендента участником.</w:t>
      </w:r>
    </w:p>
    <w:p>
      <w:pPr>
        <w:spacing w:after="60"/>
        <w:ind w:firstLine="567"/>
        <w:jc w:val="both"/>
      </w:pPr>
      <w:r>
        <w:rPr>
          <w:rFonts w:ascii="Arial" w:cs="Arial" w:eastAsia="Arial" w:hAnsi="Arial"/>
          <w:sz w:val="24"/>
          <w:szCs w:val="24"/>
        </w:rPr>
        <w:t xml:space="preserve">23. При отсутствии заявок/участников аукциона, а также при участии в аукционе только одного претендента объект аренды снимается с торгов и выставляется вновь по истечении 30 (тридцать) дней после даты признания аукциона несостоявшимся.</w:t>
      </w:r>
    </w:p>
    <w:p>
      <w:pPr>
        <w:spacing w:after="60"/>
        <w:ind w:firstLine="567"/>
        <w:jc w:val="both"/>
      </w:pPr>
      <w:r>
        <w:rPr>
          <w:rFonts w:ascii="Arial" w:cs="Arial" w:eastAsia="Arial" w:hAnsi="Arial"/>
          <w:sz w:val="24"/>
          <w:szCs w:val="24"/>
        </w:rPr>
        <w:t xml:space="preserve">В случае двукратного признания аукциона несостоявшимся по причине отсутствия заявок, начальная цена снижается на сумму, установленную решением соответствующей комиссией (комиссия по муниципальному имуществу, комиссия по предоставлению прав на земельные участки) исполнительного органа местного самоуправления, или объект аренды снимается с торгов.</w:t>
      </w:r>
    </w:p>
    <w:p>
      <w:pPr>
        <w:spacing w:after="60"/>
        <w:ind w:firstLine="567"/>
        <w:jc w:val="both"/>
      </w:pPr>
      <w:r>
        <w:rPr>
          <w:rFonts w:ascii="Arial" w:cs="Arial" w:eastAsia="Arial" w:hAnsi="Arial"/>
          <w:sz w:val="24"/>
          <w:szCs w:val="24"/>
        </w:rPr>
        <w:t xml:space="preserve">24. Для участия в электронном аукционе претендент должен внести гарантийный взнос в размере 100 процентов от объявленного стартового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Если торги не состоялись, гарантийный взнос подлежит возврату. Гарантийный взнос возвращается также лицам, которые участвовали в торгах, но не выиграли их. Решение о признании электронного аукциона несостоявшимся оформляется протоколом об итогах электронного аукциона.</w:t>
      </w:r>
    </w:p>
    <w:p>
      <w:pPr>
        <w:spacing w:after="60"/>
        <w:ind w:firstLine="567"/>
        <w:jc w:val="both"/>
      </w:pPr>
      <w:r>
        <w:rPr>
          <w:rFonts w:ascii="Arial" w:cs="Arial" w:eastAsia="Arial" w:hAnsi="Arial"/>
          <w:sz w:val="24"/>
          <w:szCs w:val="24"/>
        </w:rPr>
        <w:t xml:space="preserve">25. Претендент вправе не позднее дня окончания приема заявок отозвать заявку в "личном кабинете" электронной торговой площадки.</w:t>
      </w:r>
    </w:p>
    <w:p>
      <w:pPr>
        <w:spacing w:after="60"/>
        <w:ind w:firstLine="567"/>
        <w:jc w:val="both"/>
      </w:pPr>
      <w:r>
        <w:rPr>
          <w:rFonts w:ascii="Arial" w:cs="Arial" w:eastAsia="Arial" w:hAnsi="Arial"/>
          <w:sz w:val="24"/>
          <w:szCs w:val="24"/>
        </w:rPr>
        <w:t xml:space="preserve">В случае отзыва претендентом заявки в порядке, установленном настоящим Положением, уведомление об отзыве заявки (вместе с заявкой) в течение одного часа поступает в "личный кабинет" соответствующего арендодателя, о чем претенденту направляется соответствующее уведомление.</w:t>
      </w:r>
    </w:p>
    <w:p>
      <w:pPr>
        <w:spacing w:after="60"/>
        <w:ind w:firstLine="567"/>
        <w:jc w:val="both"/>
      </w:pPr>
      <w:r>
        <w:rPr>
          <w:rFonts w:ascii="Arial" w:cs="Arial" w:eastAsia="Arial" w:hAnsi="Arial"/>
          <w:sz w:val="24"/>
          <w:szCs w:val="24"/>
        </w:rPr>
        <w:t xml:space="preserve">Поступивший от претендента гарантийный взнос подлежит возврату в течение десяти банковских дней со дня поступления уведомления об отзыве заявки.</w:t>
      </w:r>
    </w:p>
    <w:p>
      <w:pPr>
        <w:spacing w:after="60"/>
        <w:ind w:firstLine="567"/>
        <w:jc w:val="both"/>
      </w:pPr>
      <w:r>
        <w:rPr>
          <w:rFonts w:ascii="Arial" w:cs="Arial" w:eastAsia="Arial" w:hAnsi="Arial"/>
          <w:sz w:val="24"/>
          <w:szCs w:val="24"/>
        </w:rPr>
        <w:t xml:space="preserve">26. Гарантийный взнос возвращается всем претендентам и участникам электронного аукциона, за исключением победителя, в течение десяти банковских дней с момента подписания протокола об итогах электронного аукциона.</w:t>
      </w:r>
    </w:p>
    <w:p>
      <w:pPr>
        <w:spacing w:after="60"/>
        <w:ind w:firstLine="567"/>
        <w:jc w:val="both"/>
      </w:pPr>
      <w:r>
        <w:rPr>
          <w:rFonts w:ascii="Arial" w:cs="Arial" w:eastAsia="Arial" w:hAnsi="Arial"/>
          <w:sz w:val="24"/>
          <w:szCs w:val="24"/>
        </w:rPr>
        <w:t xml:space="preserve">Победителю электронного аукциона гарантийный взнос засчитывается в счет оплаты арендной платы.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w:t>
      </w:r>
    </w:p>
    <w:p>
      <w:pPr>
        <w:spacing w:after="60"/>
        <w:ind w:firstLine="567"/>
        <w:jc w:val="both"/>
      </w:pPr>
      <w:r>
        <w:rPr>
          <w:rFonts w:ascii="Arial" w:cs="Arial" w:eastAsia="Arial" w:hAnsi="Arial"/>
          <w:sz w:val="24"/>
          <w:szCs w:val="24"/>
        </w:rPr>
        <w:t xml:space="preserve">Арендодатель по итогам проведенного аукциона заключает с победителем договор аренды, который составляется на основе типового договора, утвержденного органом местного самоуправления.</w:t>
      </w:r>
    </w:p>
    <w:p>
      <w:pPr>
        <w:spacing w:after="60"/>
        <w:ind w:firstLine="567"/>
        <w:jc w:val="both"/>
      </w:pPr>
      <w:r>
        <w:rPr>
          <w:rFonts w:ascii="Arial" w:cs="Arial" w:eastAsia="Arial" w:hAnsi="Arial"/>
          <w:sz w:val="24"/>
          <w:szCs w:val="24"/>
        </w:rPr>
        <w:t xml:space="preserve">27. В случае возникновения необходимости использования муниципального имущества, в отношении которого арендодателем объявлен электронный аукцион на право заключения договора аренды, арендодатель вправе отозвать свое заявление о проведении электронного аукциона на электронной торговой площадке, не позднее чем за 1 рабочий день до начала торгов. При отказе арендодателем от проведения электронного аукциона внесенные претендентами гарантийные взносы подлежат возврату в течение десяти банковских дней.</w:t>
      </w:r>
    </w:p>
    <w:p>
      <w:pPr>
        <w:spacing w:after="60"/>
        <w:ind w:firstLine="567"/>
        <w:jc w:val="both"/>
      </w:pPr>
      <w:r>
        <w:rPr>
          <w:rFonts w:ascii="Arial" w:cs="Arial" w:eastAsia="Arial" w:hAnsi="Arial"/>
          <w:sz w:val="24"/>
          <w:szCs w:val="24"/>
        </w:rPr>
        <w:t xml:space="preserve">28. Процедура проведения электронного аукциона проводится в день и время, указанные в информационном сообщении о проведении электронного аукциона.</w:t>
      </w:r>
    </w:p>
    <w:p>
      <w:pPr>
        <w:spacing w:after="60"/>
        <w:ind w:firstLine="567"/>
        <w:jc w:val="both"/>
      </w:pPr>
      <w:r>
        <w:rPr>
          <w:rFonts w:ascii="Arial" w:cs="Arial" w:eastAsia="Arial" w:hAnsi="Arial"/>
          <w:sz w:val="24"/>
          <w:szCs w:val="24"/>
        </w:rPr>
        <w:t xml:space="preserve">29. Во время процедуры проведения электронного аукциона обеспечивается доступ участников к закрытой части электронной торговой площадки и возможность представления ими предложений о цене аренды объекта, выставленного на электронный аукцион.</w:t>
      </w:r>
    </w:p>
    <w:p>
      <w:pPr>
        <w:spacing w:after="60"/>
        <w:ind w:firstLine="567"/>
        <w:jc w:val="both"/>
      </w:pPr>
      <w:r>
        <w:rPr>
          <w:rFonts w:ascii="Arial" w:cs="Arial" w:eastAsia="Arial" w:hAnsi="Arial"/>
          <w:sz w:val="24"/>
          <w:szCs w:val="24"/>
        </w:rPr>
        <w:t xml:space="preserve">30. Победителем признается участник, предложивший наиболее высокую цену за объект аренды.</w:t>
      </w:r>
    </w:p>
    <w:p>
      <w:pPr>
        <w:spacing w:after="60"/>
        <w:ind w:firstLine="567"/>
        <w:jc w:val="both"/>
      </w:pPr>
      <w:r>
        <w:rPr>
          <w:rFonts w:ascii="Arial" w:cs="Arial" w:eastAsia="Arial" w:hAnsi="Arial"/>
          <w:sz w:val="24"/>
          <w:szCs w:val="24"/>
        </w:rPr>
        <w:t xml:space="preserve">31. Ход проведения электронного аукциона фиксируется в электронном журнале электронной торговой площадки.</w:t>
      </w:r>
    </w:p>
    <w:p>
      <w:pPr>
        <w:spacing w:after="60"/>
        <w:ind w:firstLine="567"/>
        <w:jc w:val="both"/>
      </w:pPr>
      <w:r>
        <w:rPr>
          <w:rFonts w:ascii="Arial" w:cs="Arial" w:eastAsia="Arial" w:hAnsi="Arial"/>
          <w:sz w:val="24"/>
          <w:szCs w:val="24"/>
        </w:rPr>
        <w:t xml:space="preserve">32. Процедура электронного аукциона считается завершенной со времени формирования электронного протокола об итогах электронного аукциона.</w:t>
      </w:r>
    </w:p>
    <w:p>
      <w:pPr>
        <w:spacing w:after="60"/>
        <w:ind w:firstLine="567"/>
        <w:jc w:val="both"/>
      </w:pPr>
      <w:r>
        <w:rPr>
          <w:rFonts w:ascii="Arial" w:cs="Arial" w:eastAsia="Arial" w:hAnsi="Arial"/>
          <w:sz w:val="24"/>
          <w:szCs w:val="24"/>
        </w:rPr>
        <w:t xml:space="preserve">33. Время создания, получения и отправки электронных документов на электронной торговой площадке, а также время проведения процедуры аренды муниципального имущества соответствуют местному времени.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tfy0fma65gt3-pxamxh">
      <w:r>
        <w:rPr>
          <w:rFonts w:ascii="Arial" w:cs="Arial" w:eastAsia="Arial" w:hAnsi="Arial"/>
          <w:color w:val="132D3F"/>
          <w:sz w:val="16"/>
          <w:szCs w:val="16"/>
          <w:u w:val="single"/>
        </w:rPr>
        <w:t xml:space="preserve">dalil.kg/document/13463</w:t>
      </w:r>
    </w:hyperlink>
  </w:p>
  <w:p>
    <w:pPr>
      <w:spacing w:after="0" w:before="40"/>
      <w:jc w:val="center"/>
    </w:pPr>
    <w:hyperlink w:history="1" r:id="rIdgu-mfh61mntma6atcqv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wopwoncnzglpwmtwzc" Type="http://schemas.openxmlformats.org/officeDocument/2006/relationships/hyperlink" Target="https://dalil.kg/document/13451" TargetMode="External"/><Relationship Id="rIdu4aho8-btlewa0hl5rbgv"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tfy0fma65gt3-pxamxh" Type="http://schemas.openxmlformats.org/officeDocument/2006/relationships/hyperlink" Target="https://dalil.kg/document/13463" TargetMode="External"/><Relationship Id="rIdgu-mfh61mntma6atcqv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2026-09-25T01:53:47.950Z</dcterms:created>
  <dcterms:modified xsi:type="dcterms:W3CDTF">2026-09-25T01:53:47.950Z</dcterms:modified>
</cp:coreProperties>
</file>

<file path=docProps/custom.xml><?xml version="1.0" encoding="utf-8"?>
<Properties xmlns="http://schemas.openxmlformats.org/officeDocument/2006/custom-properties" xmlns:vt="http://schemas.openxmlformats.org/officeDocument/2006/docPropsVTypes"/>
</file>