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up5whzcv1xszr3spdsg0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Бишкекского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июня 2026 года №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Бишкекского городского кенеша «Об утверждении Положения о порядке предоставления земельных участков в срочное (временное) пользование на условиях аренды в городе Бишкеке» от 14 января 2020 года №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кодексом Кыргызской Республики, законами Кыргызской Республики «</w:t>
      </w:r>
      <w:hyperlink w:history="1" r:id="rIdutjbszxeiir-lql1u_d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2uy0iy4b7doq6ic4rkk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ylngmkgjl1_ar9mcnv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Положения о порядке предоставления земельных участков в срочное (временное) пользование на условиях аренды в городе Бишкеке» от 14 января 2020 года № 141 следующее изменение:</w:t>
      </w:r>
    </w:p>
    <w:p>
      <w:pPr>
        <w:spacing w:after="120"/>
        <w:jc w:val="both"/>
      </w:pPr>
      <w:hyperlink w:history="1" r:id="rId22r-tcuiwezuxqm2cq0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редакции, согласно приложению,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по управлению муниципальным имуществом мэрии города Бишкек привести все договоры аренды земельных участков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вице-мэра города Бишкек, курирующего вопросы муниципального имущества и землепользования.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к постановлению Бишкекского</w:t>
      </w:r>
      <w:r>
        <w:rPr>
          <w:rFonts w:ascii="Arial" w:cs="Arial" w:eastAsia="Arial" w:hAnsi="Arial"/>
          <w:sz w:val="24"/>
          <w:szCs w:val="24"/>
        </w:rPr>
        <w:t xml:space="preserve">городского кенеша</w:t>
      </w:r>
      <w:r>
        <w:rPr>
          <w:rFonts w:ascii="Arial" w:cs="Arial" w:eastAsia="Arial" w:hAnsi="Arial"/>
          <w:sz w:val="24"/>
          <w:szCs w:val="24"/>
        </w:rPr>
        <w:t xml:space="preserve">от «</w:t>
      </w:r>
      <w:r>
        <w:rPr>
          <w:rFonts w:ascii="Arial" w:cs="Arial" w:eastAsia="Arial" w:hAnsi="Arial"/>
          <w:sz w:val="24"/>
          <w:szCs w:val="24"/>
        </w:rPr>
        <w:t xml:space="preserve">09</w:t>
      </w:r>
      <w:r>
        <w:rPr>
          <w:rFonts w:ascii="Arial" w:cs="Arial" w:eastAsia="Arial" w:hAnsi="Arial"/>
          <w:sz w:val="24"/>
          <w:szCs w:val="24"/>
        </w:rPr>
        <w:t xml:space="preserve">» </w:t>
      </w:r>
      <w:r>
        <w:rPr>
          <w:rFonts w:ascii="Arial" w:cs="Arial" w:eastAsia="Arial" w:hAnsi="Arial"/>
          <w:sz w:val="24"/>
          <w:szCs w:val="24"/>
        </w:rPr>
        <w:t xml:space="preserve">_11_</w:t>
      </w:r>
      <w:r>
        <w:rPr>
          <w:rFonts w:ascii="Arial" w:cs="Arial" w:eastAsia="Arial" w:hAnsi="Arial"/>
          <w:sz w:val="24"/>
          <w:szCs w:val="24"/>
        </w:rPr>
        <w:t xml:space="preserve"> 2022 года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к постановлению Бишкекского</w:t>
      </w:r>
      <w:r>
        <w:rPr>
          <w:rFonts w:ascii="Arial" w:cs="Arial" w:eastAsia="Arial" w:hAnsi="Arial"/>
          <w:sz w:val="24"/>
          <w:szCs w:val="24"/>
        </w:rPr>
        <w:t xml:space="preserve">городского кенеша</w:t>
      </w:r>
      <w:r>
        <w:rPr>
          <w:rFonts w:ascii="Arial" w:cs="Arial" w:eastAsia="Arial" w:hAnsi="Arial"/>
          <w:sz w:val="24"/>
          <w:szCs w:val="24"/>
        </w:rPr>
        <w:t xml:space="preserve">от «14» января 2020 года</w:t>
      </w:r>
      <w:r>
        <w:rPr>
          <w:rFonts w:ascii="Arial" w:cs="Arial" w:eastAsia="Arial" w:hAnsi="Arial"/>
          <w:sz w:val="24"/>
          <w:szCs w:val="24"/>
        </w:rPr>
        <w:t xml:space="preserve">№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СТАВКА
 арендной платы для земельных участков различного функционального назначения в разрезе экономических зон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3"/>
        <w:gridCol w:w="1368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</w:tblGrid>
      <w:tr>
        <w:tc>
          <w:tcPr>
            <w:tcW w:type="dxa" w:w="2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0"/>
            <w:gridSpan w:val="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Ставка арендной платы (сом/квадратный метр в год)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V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VI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VII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VIII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IX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X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XI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XII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XIII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XIV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XV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XVI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XVII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XVIII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XIX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XX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Магазины, киоски, ларьки и другие учреждения торговли, в зависимости от площади: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10 квадратных метров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978,8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856,4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709,6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783,0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783,0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783,0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652,5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636,2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636,2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636,2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709,6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489,4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636,2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636,2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489,4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636,2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489,4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636,2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489,4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489,4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10 до 20 квадратных метров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717,8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574,2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574,2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574,2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358,9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358,9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358,9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358,9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358,9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20 до 35 квадратных метров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456,8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399,7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331,1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296,9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296,9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296,9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331,1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228,4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296,9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296,9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228,4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296,9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228,4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296,9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228,4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228,4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35 до 50 квадратных метров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326,3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285,5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217,5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163,1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 квадратных метров и выше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228,4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189,2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189,2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Мини-рынки, рынки, торгово-рыночные комплексы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326,3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285,5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217,5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163,1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Скотные, фуражные рынки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171,3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97,9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Предприятия общественного питания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Предприятия гостиничной деятельности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266,4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220,8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243,6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243,6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243,6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220,8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Банки, ломбарды, обменные пункты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217,5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76,1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Предприятия игорной деятельности и дискотеки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266,4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220,8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243,6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243,6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243,6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220,8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Офисы, бизнес-центры, биржи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54,4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Автозаправочные станции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Нефтебазы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Автостоянки, предприятия автосервиса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171,3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97,9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Сооружения рекламы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2175,0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1903,1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1576,9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1740,0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1740,0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1740,0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1450,0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1413,8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1413,8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1413,8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1576,9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1087,5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1413,8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1413,8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1087,5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1413,8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1087,5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1413,8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1087,5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1087,5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Предприятия сферы отдыха и развлечений, спортивно-оздоровительных услуг, предоставления индивидуальных услуг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Административные здания предприятий транспорта: аэровокзалы, автовокзалы, автостанции, железнодорожные вокзалы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19,6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Предприятия промышленности, транспорта, строительства, связи и энергетики, территории свободных экономических зон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10,9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Здания и сооружения горнодобывающих предприятий, а также грузовые станции железнодорожного транспорта, санитарно-защитной зоны предприятий железнодорожного и воздушного транспорта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Разрабатываемые месторождения, карьеры, шахты, разрезы, золоотвалы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1,1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Геологоразведывательные, проектно-изыскательские, разведочные и исследовательские работы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Воздушные линии связи и электропередачи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Учреждения науки, образования, здравоохранения, культуры, детско-юношеские культурно-спортивные учреждения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Сельскохозяйственные производств-е здания (гаражи, ремонтные мастерские, зернотоки, зерноочистительные комплексы, овощекартофелехранилища, строительные и хозяйственные дворы и другие объекты сельскохозяйственного назначения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4,4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Оборонно-спортивно-технические организации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Многоэтажные и малоэтажные жилые дома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Салоны красоты, парикмахерские, фотосалоны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Бильярдные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Залы компьютерных игр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266,4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220,8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243,6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243,6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243,6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220,8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Индивидуальные гаражи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Кооперативные гаражи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Складские помещения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Административно-производственные помещения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10,9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Религиозные учреждения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Базовые станции и мачты сотовой связи, трансформаторные станции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Типографические центры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Учебно-реабилитационные центры инвалидов, благотворительные фонды, некоммерческие учреждения и организаций, занимающиеся деятельностью в сфере поддержки и защиты незащищенных слоев населения (дети-сироты, инвалиды, и тому подобное)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Дипломатические представительства иностранного государства в Кыргызской Республики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Административно-бытовые комплексы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Гостевые автостоянки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Благоустройство и текущее содержание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Детские игровые площадки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Теннисные корты, футбольные поля, бассейны, спортивные площадки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Объекты соцкультбыта (общественно-культурные центры, культурно-оздоровительные комплексы)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Медицинские центры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Имущественные комплексы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Общественные туалеты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Летние площадки, площадки для выносной торговли, площадки для сезонной торговли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Фонтанные комплексы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Общежития, здания учебных корпусов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Остановки, остановочные комплексы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Газозаправочные пункты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Творческие мастерские, выставочные комплексы, художественные галереи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Въезды, проезды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Лоджии к квартире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Бани, прачечные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Объекты, не указанные в перечне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eyl7zaxapq5fklt1w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dalil.kg/document/135187</w:t>
      </w:r>
    </w:hyperlink>
  </w:p>
  <w:p>
    <w:pPr>
      <w:spacing w:after="0" w:before="40"/>
      <w:jc w:val="center"/>
    </w:pPr>
    <w:hyperlink w:history="1" r:id="rIdxneyhrx7crcpodqfyam6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5whzcv1xszr3spdsg0a" Type="http://schemas.openxmlformats.org/officeDocument/2006/relationships/hyperlink" Target="https://dalil.kg/document/230048326" TargetMode="External"/><Relationship Id="rIdutjbszxeiir-lql1u_daf" Type="http://schemas.openxmlformats.org/officeDocument/2006/relationships/hyperlink" Target="https://dalil.kg/document/112302" TargetMode="External"/><Relationship Id="rId2uy0iy4b7doq6ic4rkkhe" Type="http://schemas.openxmlformats.org/officeDocument/2006/relationships/hyperlink" Target="https://dalil.kg/document/992" TargetMode="External"/><Relationship Id="rIdlylngmkgjl1_ar9mcnvgq" Type="http://schemas.openxmlformats.org/officeDocument/2006/relationships/hyperlink" Target="https://dalil.kg/document/450500" TargetMode="External"/><Relationship Id="rId22r-tcuiwezuxqm2cq0y9" Type="http://schemas.openxmlformats.org/officeDocument/2006/relationships/hyperlink" Target="https://dalil.kg/document/450500#pr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eyl7zaxapq5fklt1wuy" Type="http://schemas.openxmlformats.org/officeDocument/2006/relationships/hyperlink" Target="https://dalil.kg/document/135187" TargetMode="External"/><Relationship Id="rIdxneyhrx7crcpodqfyam6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2026-09-25T23:30:24.231Z</dcterms:created>
  <dcterms:modified xsi:type="dcterms:W3CDTF">2026-09-25T23:30:24.231Z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