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
 Действие Положения приостановлено до 31 декабря 2026 года 
 в соответствии с </w:t>
      </w:r>
      <w:hyperlink w:history="1" r:id="rIdbpnshoshl_ge-v9torr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
 от 30 апреля 2026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k-e2rssvx97xdkttwn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апреля 2019 года № 175)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al6tpfhq6mtkllmi1q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осуществления трудовой деятельности иностранными гражданами и лицами без гражданства в период их пребывания на территории Кыргызской Республики с целью осуществления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осуществления трудовой и индивидуальной предпринимательской деятельности иностранными гражданами и лицами без гражданства на территории Кыргызской Республики регулируется </w:t>
      </w:r>
      <w:hyperlink w:history="1" r:id="rIdiryvpdounyvgshcilh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сфере внешней трудовой миграции, внешней миграции,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Установленный настоящим Положением обязательный порядок получения квоты на привлечение и использование иностранной рабочей силы, а также разрешений на работу не применяется по отношению к иностранным гражданам и лицам без гражданства, относящимся к категориям,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hyperlink w:history="1" r:id="rIdhlafeli-tta7jajvl87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высококвалифицированный 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имеющие высшие образование, опыт работы, навыки и достижения в конкретной области деятельности, если условия привлечения их к трудовой деятельности в Кыргызской Республике соответствуют критериям, установленным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осуществляющие индивидуальную предпринимательскую деятельность без образования организации, на основе патента, выдаваемого органом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работник</w:t>
      </w:r>
      <w:r>
        <w:rPr>
          <w:rFonts w:ascii="Arial" w:cs="Arial" w:eastAsia="Arial" w:hAnsi="Arial"/>
          <w:sz w:val="24"/>
          <w:szCs w:val="24"/>
        </w:rPr>
        <w:t xml:space="preserve"> - высококвалифицированный иностранный специалист, иностранный специалист и иностранный индивидуальный предприниматель, осуществляющие трудовую деятельность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привлекаемые работодателем и имеющие соответствующее образование, необходимую квалификацию для осуществления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интегрированная межведомственная автоматизированная информационная система, являющаяся компонентом Единой системы учета внешней миграции и содержащая модули для регистрации, ведения, хранения, обработки и формирования сведений о рассмотренных, выданных, продленных, аннулированных разрешениях на работу, а также отказах в их выдаче;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квота на привлечение и использование иностранной рабочей силы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- предельная численность иностранных граждан или лиц без гражданства, прибывающих на территорию Кыргызской Республики с целью осуществления трудовой деятельности, в зависимости от состояния рынка труда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(организация), вступившее в трудовые отношения с иностранным работником;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работу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уполномоченным государственным органом в области миграции, подтверждающий право иностранного работника на осуществление в Кыргызской Республике трудовой или индивидуальной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QR код</w:t>
      </w:r>
      <w:r>
        <w:rPr>
          <w:rFonts w:ascii="Arial" w:cs="Arial" w:eastAsia="Arial" w:hAnsi="Arial"/>
          <w:sz w:val="24"/>
          <w:szCs w:val="24"/>
        </w:rPr>
        <w:t xml:space="preserve"> - считываемая машиной оптическая метка, содержащая информацию об объекте, к которому она привязана;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разрешение на работу</w:t>
      </w:r>
      <w:r>
        <w:rPr>
          <w:rFonts w:ascii="Arial" w:cs="Arial" w:eastAsia="Arial" w:hAnsi="Arial"/>
          <w:sz w:val="24"/>
          <w:szCs w:val="24"/>
        </w:rPr>
        <w:t xml:space="preserve"> - документальное подтверждение, подписанное квалифицированной электронной подписью, приравненное по статусу к разрешению на работу, предоставляемое уполномоченным государственным органом в области миграции иностранному гражданину или лицу без гражданства, признанному Кыргызской Республикой, в электронном порядке, предусмотренном настоящим Положением, в том числе посредством электронной сети Интернет, имеющее специальный считываемый код быстрого реагирования QR-код.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kw9oovvm4tr8tucyhr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Трудовая деятельность иностранных граждан и лиц без гражданства на территории Кыргызской Республики осуществляется на основании разрешения на работу, выдаваемого уполномоченным государственным органом в области миграции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работу выдается иностранному работнику, достигшему 18-летнего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выдачу разрешения на работу иностранному работнику уполномоченным органом взимается государственная пошлина в размере,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Численность привлекаемых иностранных специалистов в одном хозяйствующем субъекте не может превышать 20 процентов общего числа работников данного хозяйствующего субъекта. В случае привлечения иностранных специалистов свыше 20 процентов общего числа работников в одном хозяйствующем субъекте, работодатель уплачивает установленную Правительством Кыргызской Республики кратную государственную пошлину за привлекаемого иностранного работника сверх лимита.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и документы, указанные в пунктах 12 и 20 настоящего Положения, подаются лично либо через уполномоченного представителя по доверенности, с приложением копии паспорта доверенного лица. Заявление и документы подаются на бумажном носителе или в электронной форме через Государственный портал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db_vkcmy3tahpvkfy6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документы составлены на иностранном языке, к ним прилагаются нотариально заверенные переводы на государственном или официальном языке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Оформленные на территории иностранных государств официальные документы, копии которых представляются для получения иностранным работником разрешения на работу, должны быть легализованы в установленном порядке в дипломатических представительствах и консульских учреждениях Кыргызской Республики за рубежом, если иное не предусмотрено международными договорами, вступившими в силу в установленном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осуществляет мониторинг деятельности работодателей и индивидуальных предпринимателей в части, касающейся соблюдения ими условий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распределения квоты на привлечение и использование иностранной рабочей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получения квоты на привлечение и использование иностранной рабочей силы работодателем предоставляются: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привлечение и использование иностранной рабочей силы по форме, утвержденной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регистрации юридического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осуществления лицензируемой деятельности, копия лицензии на осуществление лицензируемой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утвержденное штатное расписание, с указанием численности всех работников, персональных данных (фамилия, имя, отчество, номер паспорта), а также информация об имеющихся вакансиях.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с даты поступления заявления работодателя и прилагаемых к нему документов, вносит на рассмотрение Межведомственной разрешительной комиссии (далее - Комиссия) ходатайство о распределении квоты на привлечение и использование иностранной рабочей силы. Порядок деятельности и состав Комиссии утверждаются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осуществляет распределение квоты на привлечение и использование иностранной рабочей силы среди работодателей, с учетом их вклада в развитие экономики республики, оказания содействия занятости местного населения, предоставления приоритетного права гражданам Кыргызской Республики на занятие вакантных должностей, а также соотношения числа иностранных работников и работников -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состав Комиссии входят по одному представителю уполномоченных государственных органов: в области миграции; в области содействия занятости населения и охраны труда; в области внутренних дел и национальной безопасности; в области борьбы с экономическими преступлениями; в области продвижения инвестиций, экспорта и государственно-частного партнерства, а также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3royie9prh604qmrod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течение 14 рабочих дней с даты регистрации документов, предоставленных работодателем, размещает решение Комиссии на официальном веб-сайте уполномоченного органа. Решение о распределении квоты либо об отказе выдается работодателю уполномоченным органом в виде выписки из протокола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 обратиться с повторным заявлением о распределении квоты на привлечение иностранной рабочей силы не более двух раз в случае отказа в течение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ljgbhnygpvno31x221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Распределенной квотой устанавливается норма на привлечение и использование определенного Комиссией числа иностранных работников, нанимаемых работодателем для работы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5fdrh9tv8d87s0ldk7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Распределенная квота на привлечение иностранной рабочей силы не передается другому работодателю. Привлекаемые работодателем иностранные работники не переводятся на работу к другому работодателю.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прекращении работодателем своей хозяйственной деятельности, распределенная квота на привлечение и использование иностранной рабочей силы и разрешения на работу иностранных работников, полученные на ее основе, утрачивают силу независимо от срока, на который они были выданы.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условия выдачи разрешений на работу иностранным работникам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получения разрешения на работу иностранным работником предоставляются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выдаче разрешения на работу по форме, утвержденной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заверенный перевод паспорта иностранного гражданина, с действующей визой (категория W1) или регистрацией;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заверенный перевод диплома об образовании - для иностранных работников в сфере образования, медицины и фармацевтики;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об исследовании на антитела к ВИЧ, выдаваемое Республиканским центром "СПИД";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матовые фотографии, с уголком, на белом фоне, размером 30x40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действующего патента, с предоплатой за 3 месяца, заверенная органом налоговой службы Кыргызской Республики (для иностранного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договор, с указанием размера заработной платы или вознаграждения (для высококвалифицированного иностранного специалиста).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Разрешение на работу иностранному работнику выдается после предоставления квитанции об оплате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осуществляет выпуск разрешения на работу иностранного работника по формам, согласно приложениям </w:t>
      </w:r>
      <w:hyperlink w:history="1" r:id="rIdzer2tj2ggsvmrxyviw5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fkxudblzuw7_3yynxi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pcrmuh79rmi16yux5g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Разрешение на работу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иностранному специалисту - сроком до одного года, но не свыше срока действия квоты работодателя на привлечение и использование иностранной рабочей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индивидуальных предпринимателей - сроком до одного года, в пределах квоты на трудовую миграцию;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высококвалифицированному специалисту по заявлению работодателя, вне квоты на привлечение и использование иностранной рабочей силы - на срок действия трудового договора, но не более трех лет, с правом повторного обращения по истечении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замены паспорта либо утери разрешения на работу, иностранный работник имеет право обратиться в уполномоченный орган с заявлением о выдаче дубликата разрешения на работу. Выпуск дубликата разрешения на работу иностранного работника осуществляется уполномоченным органом в течение трех рабочих дней. За выпуск дубликата взимается 5 процентов размера государственной пошлины, установленной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Высококвалифицированным специалистом признается иностранный специалист, условия привлечения которого к трудовой деятельности в Кыргызской Республике предполагают получение им заработной платы или вознаграждения в размере не менее 1300 расчетных показателей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Работодатель самостоятельно осуществляет оценку компетентности, уровня квалификации высококвалифицированных иностранных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течение трех месяцев, после выдачи разрешения на работу высококвалифицированному иностранному специалисту, уполномоченным органом запрашиваются сведения о страховых и налоговых отчислениях, предусмотренных законодательством Кыргызской Республики, производимых работодателем с заработной платы или вознаграждения в соответствии с трудовым договором высококвалифицированного иностранного специалиста.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Высококвалифицированные иностранные специалисты не привлекаются к трудовой деятельности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занятия проповеднической либо иной религиозной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торгового обслуживания покупателей в процессе розничной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Иностранные индивидуальные предприниматели, имеющие разрешение на работу, имеют право осуществлять предпринимательскую деятельность только по месту, указанному в разрешении на работу. В случае если иностранный индивидуальный предприниматель желает осуществлять предпринимательскую деятельность в ином месте, ему необходимо получить от уполномоченного органа соответствующее новое разрешение на работу.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и условия выдачи электронного разрешения на работу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Правительства КР от </w:t>
      </w:r>
      <w:hyperlink w:history="1" r:id="rIdvub9378j7jyofa0jbbj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Работодатель/иностранный работник через Государственный портал электронных услуг, подает в уполномоченный орган заявление и документы, указанные в пунктах 12 и 20 настоящего Положения на получение электронного разрешения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uh6cgppc96o6v-i6b3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Документы указанные в пунктах 12 и 20 настоящего Положения должны быть отсканированы в формат Portable Document Format (PDF), обеспечивающем сохранение всех аутентичных признаков подлинности графической подписи лица, печати, углового штампа бланка, даты документа. Отсканированные документы представляются с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fh7fuysdlcju54gz6x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течение двух рабочих дней проверяет представленные документы, указанные в пунктах 12 и 20 настоящего Положения на соответствие требованиям настоящего Положения. В случае выявления ошибок и несоответствий, работодателю/иностранному работнику незамедлительно направляется электронное сообщение о необходимости осуществить исправление, и заявка возвращается для доработки и повторной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zb4zv_brwhhyt_pfa1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Уполномоченным органом при получении полного комплекта электронных документов работодателю/иностранному работнику по адресу электронной почты в течение двух рабочих дней направляется сообщение с распиской в получении электронных документов, содержащее уникальный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z-4iuxsvec6u4jjrnt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 вводе уникального номера на официальном веб-сайте уполномоченного органа, указанного в пункте 29-4 настоящего Положения работодатель/иностранный работник получает информацию о прохождении электронных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3jgxmndcpmg7sayhdf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Работодатель/иностранный работник, получив электронное разрешение на работу, при необходимости, осуществляет ее распечатку. Электронное разрешение на работу действительно при предъявлении паспорта иностранного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fsga2qdkpo7eskiims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Основания отказа в выдаче и аннулирования квоты на привлечение и использование иностранной рабочей силы и разрешения на работу иностранного работника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Квота на привлечение и использование иностранной рабочей силы не распределяется, а ранее распределенная квота сокращается либо аннулируется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работодатель предоставил ложные сведения при подаче ходатайства о получении квоты на привлечение и использование иностранной рабочей силы, либо осуществляет деятельность, представляющую угрозу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 внутреннем рынке труда равнозначной рабочей силы из числа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квоты по истечении 90 дней с даты принятия решения о распределении квоты на привлечение и использование иностранной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работодателем действий, противоречащих законодательству Кыргызской Республики в сфере внешней трудовой миграции и налоговому законодательству.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xubgu8v7mzuzdgnb9r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Разрешение на работу иностранного работника не подлежит выдаче или ранее выданное разрешение на работу аннулируется в случаях если иностранный работник: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опасность для здоровья, прав и законных интересов граждан Кыргызской Республики и других лиц, проживающих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предоставил ложные сведения при подаче ходатайства о получении квоты на привлечение и использование иностранной рабочей силы, разрешения на работу, регистрации по месту фактического проживания или при получении визы;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 за совершение преступления в Кыргызской Республике, до отбытия или освобождения от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lihlrb7ikvgtwbcejxk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августа 2020 года № 412)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членом террористических, экстремистских или сепаратистских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совершил действия, противоречащие законодательству Кыргызской Республики в сфере внешней трудовой миграции и налоговому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прекратил трудовую или индивидуальную предпринимательскую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acihdk_mwk6ylylkez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об отказе в выдаче квоты на привлечение иностранной рабочей силы и разрешения на работу иностранному работнику или их аннулировании могут быть обжалованы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Обмен информацией о выданных документах, хранение документов,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Обмен информацией об использованной квоте на привлечение и использование иностранных работников, а также выданных разрешениях на работу иностранных граждан осуществляется между взаимодействующими органами посредством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органы Кыргызской Республики имеют право интеграции в информационную систему если информация, содержащаяся в ней, необходима в процессе осуществления возложенных на государственный орган функциональных обязанностей и формирования соответствующих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Доступ к информационной системе, а также к другой конфиденциальной информации должен быть ограничен. Для предотвращения несанкционированного доступа к этим базам данных органами национальной безопасности Кыргызской Республики принимаются меры информационной защиты в соответствии с законодательством Кыргызской Республики в области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подаче заявления на распределение квоты для привлечения и использования иностранной рабочей силы, а также получения разрешений на работу, заявителю присваивается личный идентификационный номер, под которым осуществляется регистрация в информационной системе, а также в журнале регистрации заявлений. Последующим заявлениям будет присвоен личный идентификационный номер, использованный при подаче первого заявления о распределении квоты на привлечение и использование иностранной рабочей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Государственные органы Кыргызской Республики, вовлеченные в процесс выдачи разрешений на работу, принимают технические, организационные и иные меры для защиты полученных персональных данных в соответствии с законодательством Кыргызской Республики о защите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Бланк разрешения на работу является документом строгой отчетности. Контроль за движением и расходованием бланков разрешений на работу иностранных работников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Хранение и уничтожение бланков разрешений на работу, документов по распределению квот на привлечение и использование иностранной рабочей силы и выданным разрешениям на работу осуществляются в соответствии с номенклатурой дел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Нарушение требований настоящего Положения влечет за собой ответственность, предусмотренную в случаях и порядке, которые установлены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к Положению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разрешения на работу для иностранных граждан и лиц без гражданства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lrlff9wj-7lxwu-pes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на работу для иностранных граждан и лиц без гражданства на территории Кыргызской Республики (далее - бланк разрешения) представляет собой карточку - наклейку, с закругленными углами, размером 80 мм х 120 мм, имеет лицевую сторону и сторону, содержащую информацию о владельце разрешения, на государственном и английском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содержит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 олконун жаранынын же жарандыгы жок адамдын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ИШТООГО УРУКСАТЫ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 № ХХХХХХ",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прописными буквами указывается наименование уполномоченного органа в области миграции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содержащая информацию о владельце разрешения, имеет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"Толук аты-жону/ФИО/FuIl 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Жарандыгы/Гражданство/</w:t>
      </w:r>
      <w:r>
        <w:rPr>
          <w:rFonts w:ascii="Arial" w:cs="Arial" w:eastAsia="Arial" w:hAnsi="Arial"/>
          <w:sz w:val="24"/>
          <w:szCs w:val="24"/>
        </w:rPr>
        <w:t xml:space="preserve">Citizenship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Туулган куну/Дата рождения/</w:t>
      </w:r>
      <w:r>
        <w:rPr>
          <w:rFonts w:ascii="Arial" w:cs="Arial" w:eastAsia="Arial" w:hAnsi="Arial"/>
          <w:sz w:val="24"/>
          <w:szCs w:val="24"/>
        </w:rPr>
        <w:t xml:space="preserve">Date of birth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Жынысы/Пол/</w:t>
      </w:r>
      <w:r>
        <w:rPr>
          <w:rFonts w:ascii="Arial" w:cs="Arial" w:eastAsia="Arial" w:hAnsi="Arial"/>
          <w:sz w:val="24"/>
          <w:szCs w:val="24"/>
        </w:rPr>
        <w:t xml:space="preserve">Sex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Паспортунун №/№ паспорта/Passport №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Иштеген жери/Место работы/</w:t>
      </w:r>
      <w:r>
        <w:rPr>
          <w:rFonts w:ascii="Arial" w:cs="Arial" w:eastAsia="Arial" w:hAnsi="Arial"/>
          <w:sz w:val="24"/>
          <w:szCs w:val="24"/>
        </w:rPr>
        <w:t xml:space="preserve">Place</w:t>
      </w:r>
      <w:r>
        <w:rPr>
          <w:rFonts w:ascii="Arial" w:cs="Arial" w:eastAsia="Arial" w:hAnsi="Arial"/>
          <w:sz w:val="24"/>
          <w:szCs w:val="24"/>
        </w:rPr>
        <w:t xml:space="preserve"> of work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 орду/Должность/Posi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Болум башчы/Заведующий отделом/Head 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 the Department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Колу/Подпись/Signature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Берилген куну/Дата выдачи/Date of issu</w:t>
      </w:r>
      <w:r>
        <w:rPr>
          <w:rFonts w:ascii="Arial" w:cs="Arial" w:eastAsia="Arial" w:hAnsi="Arial"/>
          <w:sz w:val="24"/>
          <w:szCs w:val="24"/>
        </w:rPr>
        <w:t xml:space="preserve">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Аяктоо мооноту/Дата окончания/Expiration date".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печатается на специальной бумаге, содержащей элементы защиты, применяемые при изготовлении документов государственного значения,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разрешения имеет отличительные особенности в виде декоративного оформления обеих сторон. Тексты расположены по горизонтали, изобразительные элементы - по вертикали: орнамент - с левой стороны и сетчатая полоса - с правой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часть обеих сторон бланка разрешения содержит сетчатую розетку, внутри которой расположено изображение круглого солнечного диска с равномерно расходящимися лучами, с помещенным внутри солнечного диска изображением тюндюка кыргызской юрты. Вокруг лучей ровным диском напечатаны слова "КЫРГЫЗ РЕСПУБЛИКАСЫ".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полосы лицевой стороны в сетчатых рамках нанесены надписи: "КЫРГЫЗ РЕСПУБЛИКАСЫ" и "KYRGYZ REPUBLIC" (кириллицей и латиницей), между которыми изображен Государственный герб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Государственного герба Кыргызской Республики черным цветом напечатаны слова "Чет олконун жаранынын же жарандыгы жок адамдын ИШТООГО УРУКСАТЫ".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лицевой стороны бланка разрешения черным цветом напечатано наименование уполномоченного органа в области миграции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бланка разрешения нанесен кыргызский орнамент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разрешения на работу нанесен на лицевой и обратной стороне и состоит из двух компонентов: серийного номера, состоящего из двух латинских букв (XX), и шести цифр.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стороны, содержащей информацию о владельце разрешения, изображен белый пустой прямоугольник для цветной фотографии, размером 30 мм х 40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разрешения на работу для иностранных граждан и лиц
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Лицевая сторона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 REPUBLIC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 олконун жаранынын же жарандыгы жок адамдын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ИШТООГО УРУКСАТЫ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Сурот/Photo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Окмотуно караштуу
 Мамлекеттик миграция кызматы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 № ХХХХХХ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Обратная сторона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 № ХХХХХХ</w:t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аты-жону/ФИО/Full name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Citizenship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____________/___________/____________          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куну/Дата рождения/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Date of birth 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Жынысы/Пол/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Sex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Паспортунун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паспорта/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Passport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Иштеген жери/Место работы/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Place of work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_________________________________________________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Кызмат орду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Position                _________________________________________________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Болум башчы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/Head of the Department _________________________________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Signature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куну/Дата выдачи                                                   Аяктоо мооноту/Дата окончания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Date of issue ______/______/__________                                Expiration date _______/______/_______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9cyrcnwopc8310sqvc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2020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</w:t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 РЕСПУБЛИКАСЫНЫН ОКМОТУНО КАРАШТУУ
 МАМЛЕКЕТТИК МИГРАЦИЯ КЫЗМАТЫ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МИГРАЦИИ ПРИ ПРАВИТЕЛЬСТВЕ
 КЫРГЫЗСКОЙ РЕСПУБЛИКИ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STATE MIGRATION SERVICE UNDER THE GOVERNMENT OF
 THE KYRGYZ REPUBLIC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Иштоого электрондук уруксаты/Электронное разрешение на работу/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-wor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permit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Сурот/Фото/Photo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 аты-жону/ФИО/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name: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Жарандыгы/Гражданство/Citizenship: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куну/Дата рождения/Date of birth: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Жынысы/Пол/Sex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Паспортунун номери/Номер паспорта/N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mber of passport: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Иштеген жери/Место работы/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асе of work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Кызмат орду/Должность/Posi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ion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куну/Дата выдачи/Date of issue: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Аяктоо мооноту/Дата окончания/Expiration date: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XX/XX/XXXX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Уруксаттын номери: XXXXXX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разрешения: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Number of permit: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 код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jscnk74vtf9fve7kq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dalil.kg/document/13564</w:t>
      </w:r>
    </w:hyperlink>
  </w:p>
  <w:p>
    <w:pPr>
      <w:spacing w:after="0" w:before="40"/>
      <w:jc w:val="center"/>
    </w:pPr>
    <w:hyperlink w:history="1" r:id="rIdgwygiowivdeg87i5ro6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nshoshl_ge-v9torrw4" Type="http://schemas.openxmlformats.org/officeDocument/2006/relationships/hyperlink" Target="https://dalil.kg/document/230045483" TargetMode="External"/><Relationship Id="rIdak-e2rssvx97xdkttwnel" Type="http://schemas.openxmlformats.org/officeDocument/2006/relationships/hyperlink" Target="https://dalil.kg/document/13559" TargetMode="External"/><Relationship Id="rIdqal6tpfhq6mtkllmi1qli" Type="http://schemas.openxmlformats.org/officeDocument/2006/relationships/hyperlink" Target="https://dalil.kg/document/157547" TargetMode="External"/><Relationship Id="rIdiryvpdounyvgshcilhnwv" Type="http://schemas.openxmlformats.org/officeDocument/2006/relationships/hyperlink" Target="https://dalil.kg/document/202913" TargetMode="External"/><Relationship Id="rIdhlafeli-tta7jajvl878a" Type="http://schemas.openxmlformats.org/officeDocument/2006/relationships/hyperlink" Target="https://dalil.kg/document/1792" TargetMode="External"/><Relationship Id="rIdckw9oovvm4tr8tucyhrml" Type="http://schemas.openxmlformats.org/officeDocument/2006/relationships/hyperlink" Target="https://dalil.kg/document/157547" TargetMode="External"/><Relationship Id="rIdudb_vkcmy3tahpvkfy6_l" Type="http://schemas.openxmlformats.org/officeDocument/2006/relationships/hyperlink" Target="https://dalil.kg/document/157547" TargetMode="External"/><Relationship Id="rIds3royie9prh604qmrodmo" Type="http://schemas.openxmlformats.org/officeDocument/2006/relationships/hyperlink" Target="https://dalil.kg/document/157547" TargetMode="External"/><Relationship Id="rIdaljgbhnygpvno31x2210w" Type="http://schemas.openxmlformats.org/officeDocument/2006/relationships/hyperlink" Target="https://dalil.kg/document/157547" TargetMode="External"/><Relationship Id="rIdz5fdrh9tv8d87s0ldk7yc" Type="http://schemas.openxmlformats.org/officeDocument/2006/relationships/hyperlink" Target="https://dalil.kg/document/157547" TargetMode="External"/><Relationship Id="rIdzer2tj2ggsvmrxyviw5ta" Type="http://schemas.openxmlformats.org/officeDocument/2006/relationships/hyperlink" Target="https://dalil.kg/document/13564#pr1" TargetMode="External"/><Relationship Id="rIdqfkxudblzuw7_3yynxie9" Type="http://schemas.openxmlformats.org/officeDocument/2006/relationships/hyperlink" Target="https://dalil.kg/document/13564#pr2" TargetMode="External"/><Relationship Id="rIdmpcrmuh79rmi16yux5gri" Type="http://schemas.openxmlformats.org/officeDocument/2006/relationships/hyperlink" Target="https://dalil.kg/document/157547" TargetMode="External"/><Relationship Id="rIdvub9378j7jyofa0jbbj2b" Type="http://schemas.openxmlformats.org/officeDocument/2006/relationships/hyperlink" Target="https://dalil.kg/document/157547" TargetMode="External"/><Relationship Id="rIdouh6cgppc96o6v-i6b3po" Type="http://schemas.openxmlformats.org/officeDocument/2006/relationships/hyperlink" Target="https://dalil.kg/document/157547" TargetMode="External"/><Relationship Id="rId3fh7fuysdlcju54gz6xa3" Type="http://schemas.openxmlformats.org/officeDocument/2006/relationships/hyperlink" Target="https://dalil.kg/document/157547" TargetMode="External"/><Relationship Id="rIdlzb4zv_brwhhyt_pfa17n" Type="http://schemas.openxmlformats.org/officeDocument/2006/relationships/hyperlink" Target="https://dalil.kg/document/157547" TargetMode="External"/><Relationship Id="rIdgz-4iuxsvec6u4jjrnt44" Type="http://schemas.openxmlformats.org/officeDocument/2006/relationships/hyperlink" Target="https://dalil.kg/document/157547" TargetMode="External"/><Relationship Id="rIdw3jgxmndcpmg7sayhdfsn" Type="http://schemas.openxmlformats.org/officeDocument/2006/relationships/hyperlink" Target="https://dalil.kg/document/157547" TargetMode="External"/><Relationship Id="rIdjfsga2qdkpo7eskiimsnk" Type="http://schemas.openxmlformats.org/officeDocument/2006/relationships/hyperlink" Target="https://dalil.kg/document/157547" TargetMode="External"/><Relationship Id="rId4xubgu8v7mzuzdgnb9rmg" Type="http://schemas.openxmlformats.org/officeDocument/2006/relationships/hyperlink" Target="https://dalil.kg/document/157547" TargetMode="External"/><Relationship Id="rIdlihlrb7ikvgtwbcejxkng" Type="http://schemas.openxmlformats.org/officeDocument/2006/relationships/hyperlink" Target="https://dalil.kg/document/157547" TargetMode="External"/><Relationship Id="rIdlacihdk_mwk6ylylkezdy" Type="http://schemas.openxmlformats.org/officeDocument/2006/relationships/hyperlink" Target="https://dalil.kg/document/157547" TargetMode="External"/><Relationship Id="rIdglrlff9wj-7lxwu-peszc" Type="http://schemas.openxmlformats.org/officeDocument/2006/relationships/hyperlink" Target="https://dalil.kg/document/157547" TargetMode="External"/><Relationship Id="rIds9cyrcnwopc8310sqvc54" Type="http://schemas.openxmlformats.org/officeDocument/2006/relationships/hyperlink" Target="https://dalil.kg/document/157547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jscnk74vtf9fve7kqaq" Type="http://schemas.openxmlformats.org/officeDocument/2006/relationships/hyperlink" Target="https://dalil.kg/document/13564" TargetMode="External"/><Relationship Id="rIdgwygiowivdeg87i5ro6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2026-09-24T13:59:19.844Z</dcterms:created>
  <dcterms:modified xsi:type="dcterms:W3CDTF">2026-09-24T13:59:19.844Z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