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2wmxgfqmaqu5cuszhmb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2024 года № 411</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апреля 2019 года № 177</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обращения за назначением и перерасчетом пенсии, перехода с одного вида пенсии на другой и Перечня документов, необходимых для назначения и перерасчета пенсии, перехода с одного вида пенсии на другой" от 12 января 2005 года № 10</w:t>
      </w:r>
    </w:p>
    <w:p>
      <w:pPr>
        <w:spacing w:after="60"/>
        <w:ind w:firstLine="567"/>
        <w:jc w:val="both"/>
      </w:pPr>
      <w:r>
        <w:rPr>
          <w:rFonts w:ascii="Arial" w:cs="Arial" w:eastAsia="Arial" w:hAnsi="Arial"/>
          <w:sz w:val="24"/>
          <w:szCs w:val="24"/>
        </w:rPr>
        <w:t xml:space="preserve">В целях совершенствования процедуры назначения пенсии по государственному пенсионному социальному страхованию,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zecxarchqeqqbcdqku5s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fm8q8g8ciebcz2bkgv7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1bp4kvatpmporl2ig1u7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обращения за назначением и перерасчетом пенсии, перехода с одного вида пенсии на другой и </w:t>
      </w:r>
      <w:hyperlink w:history="1" r:id="rIdsmv-rt6e5oh7v3de1zbah">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от 12 января 2005 года № 10 следующие изменения:</w:t>
      </w:r>
    </w:p>
    <w:p>
      <w:pPr>
        <w:spacing w:after="60"/>
        <w:ind w:firstLine="567"/>
        <w:jc w:val="both"/>
      </w:pPr>
      <w:r>
        <w:rPr>
          <w:rFonts w:ascii="Arial" w:cs="Arial" w:eastAsia="Arial" w:hAnsi="Arial"/>
          <w:sz w:val="24"/>
          <w:szCs w:val="24"/>
        </w:rPr>
        <w:t xml:space="preserve">1) в </w:t>
      </w:r>
      <w:hyperlink w:history="1" r:id="rIdugdxrlazor0emd05cygv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обращения за назначением и перерасчетом пенсии, перехода с одного вида пенсии на другой, утвержденном вышеуказанным </w:t>
      </w:r>
      <w:hyperlink w:history="1" r:id="rId2c70-vdsigiuyfuao46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абзац второй пункта 2.2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пункт 2.3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пункт 2.4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пункт 2.5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в пункте 2.8:</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"2.8. В тех случаях, когда лицо, которому назначается пенсия, является несовершеннолетним или недееспособным, заявление о назначении пенсии подается в территориальное отделение Социального фонда по месту жительства или месту пребывания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или месту пребывания родителем (усыновителем, опекуном, попечителем), с которым проживает несовершеннолетнее или недееспособное лицо.";</w:t>
      </w:r>
    </w:p>
    <w:p>
      <w:pPr>
        <w:spacing w:after="60"/>
        <w:ind w:firstLine="567"/>
        <w:jc w:val="both"/>
      </w:pPr>
      <w:r>
        <w:rPr>
          <w:rFonts w:ascii="Arial" w:cs="Arial" w:eastAsia="Arial" w:hAnsi="Arial"/>
          <w:sz w:val="24"/>
          <w:szCs w:val="24"/>
        </w:rPr>
        <w:t xml:space="preserve">абзац третий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в абзаце втором пункта 2.9 слово "месяц" заменить словами "шесть месяцев";</w:t>
      </w:r>
    </w:p>
    <w:p>
      <w:pPr>
        <w:spacing w:after="60"/>
        <w:ind w:firstLine="567"/>
        <w:jc w:val="both"/>
      </w:pPr>
      <w:r>
        <w:rPr>
          <w:rFonts w:ascii="Arial" w:cs="Arial" w:eastAsia="Arial" w:hAnsi="Arial"/>
          <w:sz w:val="24"/>
          <w:szCs w:val="24"/>
        </w:rPr>
        <w:t xml:space="preserve">- пункт 2.12 изложить в следующей редакции:</w:t>
      </w:r>
    </w:p>
    <w:p>
      <w:pPr>
        <w:spacing w:after="60"/>
        <w:ind w:firstLine="567"/>
        <w:jc w:val="both"/>
      </w:pPr>
      <w:r>
        <w:rPr>
          <w:rFonts w:ascii="Arial" w:cs="Arial" w:eastAsia="Arial" w:hAnsi="Arial"/>
          <w:sz w:val="24"/>
          <w:szCs w:val="24"/>
        </w:rPr>
        <w:t xml:space="preserve">"2.12. В случае, если в представленных документах для назначения пенсии и в данных персонифицированного учета отсутствуют необходимые сведения для назначения пенсии, территориальный орган Социального фонда, назначающий пенсию, в течение 5 (пяти) рабочих дней направляет запрос работодателю или в компетентный орган о предоставлении информации о трудовой деятельности и сведений о страховом стаже.</w:t>
      </w:r>
    </w:p>
    <w:p>
      <w:pPr>
        <w:spacing w:after="60"/>
        <w:ind w:firstLine="567"/>
        <w:jc w:val="both"/>
      </w:pPr>
      <w:r>
        <w:rPr>
          <w:rFonts w:ascii="Arial" w:cs="Arial" w:eastAsia="Arial" w:hAnsi="Arial"/>
          <w:sz w:val="24"/>
          <w:szCs w:val="24"/>
        </w:rPr>
        <w:t xml:space="preserve">Территориальные органы Социального фонда обязаны консультировать и оказывать помощь застрахованному лицу в получении и оформлении необходимых документов для назначения пенсии.";</w:t>
      </w:r>
    </w:p>
    <w:p>
      <w:pPr>
        <w:spacing w:after="60"/>
        <w:ind w:firstLine="567"/>
        <w:jc w:val="both"/>
      </w:pPr>
      <w:r>
        <w:rPr>
          <w:rFonts w:ascii="Arial" w:cs="Arial" w:eastAsia="Arial" w:hAnsi="Arial"/>
          <w:sz w:val="24"/>
          <w:szCs w:val="24"/>
        </w:rPr>
        <w:t xml:space="preserve">- абзац второй пункта 2.13 признать утратившим силу;</w:t>
      </w:r>
    </w:p>
    <w:p>
      <w:pPr>
        <w:spacing w:after="60"/>
        <w:ind w:firstLine="567"/>
        <w:jc w:val="both"/>
      </w:pPr>
      <w:r>
        <w:rPr>
          <w:rFonts w:ascii="Arial" w:cs="Arial" w:eastAsia="Arial" w:hAnsi="Arial"/>
          <w:sz w:val="24"/>
          <w:szCs w:val="24"/>
        </w:rPr>
        <w:t xml:space="preserve">- пункт 2.14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абзац второй пункта 3.1 признать утратившим силу;</w:t>
      </w:r>
    </w:p>
    <w:p>
      <w:pPr>
        <w:spacing w:after="60"/>
        <w:ind w:firstLine="567"/>
        <w:jc w:val="both"/>
      </w:pPr>
      <w:r>
        <w:rPr>
          <w:rFonts w:ascii="Arial" w:cs="Arial" w:eastAsia="Arial" w:hAnsi="Arial"/>
          <w:sz w:val="24"/>
          <w:szCs w:val="24"/>
        </w:rPr>
        <w:t xml:space="preserve">- пункт 3.4 дополнить абзацем шестым следующего содержания:</w:t>
      </w:r>
    </w:p>
    <w:p>
      <w:pPr>
        <w:spacing w:after="60"/>
        <w:ind w:firstLine="567"/>
        <w:jc w:val="both"/>
      </w:pPr>
      <w:r>
        <w:rPr>
          <w:rFonts w:ascii="Arial" w:cs="Arial" w:eastAsia="Arial" w:hAnsi="Arial"/>
          <w:sz w:val="24"/>
          <w:szCs w:val="24"/>
        </w:rPr>
        <w:t xml:space="preserve">"- перерасчета страховой части пенсии СП2, исчисляемой от суммы накопленных страховых взносов на личном страховом счете за период после назначения пенсии или последнего перерасчета СП2.";</w:t>
      </w:r>
    </w:p>
    <w:p>
      <w:pPr>
        <w:spacing w:after="60"/>
        <w:ind w:firstLine="567"/>
        <w:jc w:val="both"/>
      </w:pPr>
      <w:r>
        <w:rPr>
          <w:rFonts w:ascii="Arial" w:cs="Arial" w:eastAsia="Arial" w:hAnsi="Arial"/>
          <w:sz w:val="24"/>
          <w:szCs w:val="24"/>
        </w:rPr>
        <w:t xml:space="preserve">- </w:t>
      </w:r>
      <w:hyperlink w:history="1" r:id="rIdnw0zbusdts7w7nyhvzo_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дополнить пунктом 5.8 следующего содержания:</w:t>
      </w:r>
    </w:p>
    <w:p>
      <w:pPr>
        <w:spacing w:after="60"/>
        <w:ind w:firstLine="567"/>
        <w:jc w:val="both"/>
      </w:pPr>
      <w:r>
        <w:rPr>
          <w:rFonts w:ascii="Arial" w:cs="Arial" w:eastAsia="Arial" w:hAnsi="Arial"/>
          <w:sz w:val="24"/>
          <w:szCs w:val="24"/>
        </w:rPr>
        <w:t xml:space="preserve">"5.8. В течение месяца после назначения пенсии территориальный орган Социального фонда предоставляет получателю пенсии протокол о назначении пенсии для ознакомления.";</w:t>
      </w:r>
    </w:p>
    <w:p>
      <w:pPr>
        <w:spacing w:after="60"/>
        <w:ind w:firstLine="567"/>
        <w:jc w:val="both"/>
      </w:pPr>
      <w:r>
        <w:rPr>
          <w:rFonts w:ascii="Arial" w:cs="Arial" w:eastAsia="Arial" w:hAnsi="Arial"/>
          <w:sz w:val="24"/>
          <w:szCs w:val="24"/>
        </w:rPr>
        <w:t xml:space="preserve">- абзац второй пункта 6.2 признать утратившим силу;</w:t>
      </w:r>
    </w:p>
    <w:p>
      <w:pPr>
        <w:spacing w:after="60"/>
        <w:ind w:firstLine="567"/>
        <w:jc w:val="both"/>
      </w:pPr>
      <w:r>
        <w:rPr>
          <w:rFonts w:ascii="Arial" w:cs="Arial" w:eastAsia="Arial" w:hAnsi="Arial"/>
          <w:sz w:val="24"/>
          <w:szCs w:val="24"/>
        </w:rPr>
        <w:t xml:space="preserve">2) в </w:t>
      </w:r>
      <w:hyperlink w:history="1" r:id="rIdlvcwqhwi5xyklk4bllwcr">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утвержденном вышеуказанным </w:t>
      </w:r>
      <w:hyperlink w:history="1" r:id="rIdsr0cu3dvg_5x-qhuon2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в подпункте "а)":</w:t>
      </w:r>
    </w:p>
    <w:p>
      <w:pPr>
        <w:spacing w:after="60"/>
        <w:ind w:firstLine="567"/>
        <w:jc w:val="both"/>
      </w:pPr>
      <w:r>
        <w:rPr>
          <w:rFonts w:ascii="Arial" w:cs="Arial" w:eastAsia="Arial" w:hAnsi="Arial"/>
          <w:sz w:val="24"/>
          <w:szCs w:val="24"/>
        </w:rPr>
        <w:t xml:space="preserve">- в абзаце втором слова "или справка, выданная айыл окмоту или органом внутренних дел Кыргызской Республики взамен паспорта" исключить;</w:t>
      </w:r>
    </w:p>
    <w:p>
      <w:pPr>
        <w:spacing w:after="60"/>
        <w:ind w:firstLine="567"/>
        <w:jc w:val="both"/>
      </w:pPr>
      <w:r>
        <w:rPr>
          <w:rFonts w:ascii="Arial" w:cs="Arial" w:eastAsia="Arial" w:hAnsi="Arial"/>
          <w:sz w:val="24"/>
          <w:szCs w:val="24"/>
        </w:rPr>
        <w:t xml:space="preserve">- в абзаце четвертом слова "органом внутренних дел" заменить словами "в соответствии с законодательством";</w:t>
      </w:r>
    </w:p>
    <w:p>
      <w:pPr>
        <w:spacing w:after="60"/>
        <w:ind w:firstLine="567"/>
        <w:jc w:val="both"/>
      </w:pPr>
      <w:r>
        <w:rPr>
          <w:rFonts w:ascii="Arial" w:cs="Arial" w:eastAsia="Arial" w:hAnsi="Arial"/>
          <w:sz w:val="24"/>
          <w:szCs w:val="24"/>
        </w:rPr>
        <w:t xml:space="preserve">подпункт "б)" изложить в следующей редакции:</w:t>
      </w:r>
    </w:p>
    <w:p>
      <w:pPr>
        <w:spacing w:after="60"/>
        <w:ind w:firstLine="567"/>
        <w:jc w:val="both"/>
      </w:pPr>
      <w:r>
        <w:rPr>
          <w:rFonts w:ascii="Arial" w:cs="Arial" w:eastAsia="Arial" w:hAnsi="Arial"/>
          <w:sz w:val="24"/>
          <w:szCs w:val="24"/>
        </w:rPr>
        <w:t xml:space="preserve">"б) трудовая книжка или документы, содержащие сведения о страховом стаже, устанавливаемом в соответствии с </w:t>
      </w:r>
      <w:hyperlink w:history="1" r:id="rId9wtlqjyp2v9xcysztmyy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подтверждения страхового стажа для назначения пенсий, утвержденным </w:t>
      </w:r>
      <w:hyperlink w:history="1" r:id="rIdoqlaouupudomyw_x2s7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2018 года № 500;";</w:t>
      </w:r>
    </w:p>
    <w:p>
      <w:pPr>
        <w:spacing w:after="60"/>
        <w:ind w:firstLine="567"/>
        <w:jc w:val="both"/>
      </w:pPr>
      <w:r>
        <w:rPr>
          <w:rFonts w:ascii="Arial" w:cs="Arial" w:eastAsia="Arial" w:hAnsi="Arial"/>
          <w:sz w:val="24"/>
          <w:szCs w:val="24"/>
        </w:rPr>
        <w:t xml:space="preserve">подпункт "в)" признать утратившим силу;</w:t>
      </w:r>
    </w:p>
    <w:p>
      <w:pPr>
        <w:spacing w:after="60"/>
        <w:ind w:firstLine="567"/>
        <w:jc w:val="both"/>
      </w:pPr>
      <w:r>
        <w:rPr>
          <w:rFonts w:ascii="Arial" w:cs="Arial" w:eastAsia="Arial" w:hAnsi="Arial"/>
          <w:sz w:val="24"/>
          <w:szCs w:val="24"/>
        </w:rPr>
        <w:t xml:space="preserve">дополнить подпунктом "к)" следующего содержания:</w:t>
      </w:r>
    </w:p>
    <w:p>
      <w:pPr>
        <w:spacing w:after="60"/>
        <w:ind w:firstLine="567"/>
        <w:jc w:val="both"/>
      </w:pPr>
      <w:r>
        <w:rPr>
          <w:rFonts w:ascii="Arial" w:cs="Arial" w:eastAsia="Arial" w:hAnsi="Arial"/>
          <w:sz w:val="24"/>
          <w:szCs w:val="24"/>
        </w:rPr>
        <w:t xml:space="preserve">"к) справка с места жительства - только в случае обращения за назначением пенсии по месту пребывания.";</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Для назначения пенсии по возрасту на льготных условиях дополнительно к документам, указанным в пункте 2.1 настоящего Перечня, должны быть предоставлены следующие документы:</w:t>
      </w:r>
    </w:p>
    <w:p>
      <w:pPr>
        <w:spacing w:after="60"/>
        <w:ind w:firstLine="567"/>
        <w:jc w:val="both"/>
      </w:pPr>
      <w:r>
        <w:rPr>
          <w:rFonts w:ascii="Arial" w:cs="Arial" w:eastAsia="Arial" w:hAnsi="Arial"/>
          <w:sz w:val="24"/>
          <w:szCs w:val="24"/>
        </w:rPr>
        <w:t xml:space="preserve">а) по спискам № 1 и № 2 - справки, подтверждающие льготный характер труда.</w:t>
      </w:r>
    </w:p>
    <w:p>
      <w:pPr>
        <w:spacing w:after="60"/>
        <w:ind w:firstLine="567"/>
        <w:jc w:val="both"/>
      </w:pPr>
      <w:r>
        <w:rPr>
          <w:rFonts w:ascii="Arial" w:cs="Arial" w:eastAsia="Arial" w:hAnsi="Arial"/>
          <w:sz w:val="24"/>
          <w:szCs w:val="24"/>
        </w:rPr>
        <w:t xml:space="preserve">В справке должны быть указаны: периоды работы, засчитываемые в специальный стаж, профессия или должность, характер выполняемой работы, в какой раздел, подраздел, пункт, наименование списков или их номер включается этот период работы, первичные документы, на основании которых выдана данная справка. В случае необходимости, предоставляются доказательства работы в особых условиях труда с результатами аттестации рабочих мест.</w:t>
      </w:r>
    </w:p>
    <w:p>
      <w:pPr>
        <w:spacing w:after="60"/>
        <w:ind w:firstLine="567"/>
        <w:jc w:val="both"/>
      </w:pPr>
      <w:r>
        <w:rPr>
          <w:rFonts w:ascii="Arial" w:cs="Arial" w:eastAsia="Arial" w:hAnsi="Arial"/>
          <w:sz w:val="24"/>
          <w:szCs w:val="24"/>
        </w:rPr>
        <w:t xml:space="preserve">Для назначения второй страховой части пенсии по Списку № 2, за особые условия труда и работникам текстильных производств, получающим пенсию на предприятии, - справка, подтверждающая льготный характер труда, справка о факте назначения на предприятии пенсии на льготных условиях, с указанием даты назначения пенсии;</w:t>
      </w:r>
    </w:p>
    <w:p>
      <w:pPr>
        <w:spacing w:after="60"/>
        <w:ind w:firstLine="567"/>
        <w:jc w:val="both"/>
      </w:pPr>
      <w:r>
        <w:rPr>
          <w:rFonts w:ascii="Arial" w:cs="Arial" w:eastAsia="Arial" w:hAnsi="Arial"/>
          <w:sz w:val="24"/>
          <w:szCs w:val="24"/>
        </w:rPr>
        <w:t xml:space="preserve">б) для назначения пенсии лицам, проживающим в условиях высокогорья, - справки местной госадминистрации или айыл окмоту о месте расположения предприятия, организации, где проходила трудовая деятельность, а женщинам - дополнительно также свидетельства о рождении трех детей и документы, подтверждающие их воспитание до восьмилетнего возраста (паспорта детей, справки с места жительства, выданные айыл окмоту, домоуправлениями, выписка из актовой записи о рождении или свидетельство о смерти ребенка);</w:t>
      </w:r>
    </w:p>
    <w:p>
      <w:pPr>
        <w:spacing w:after="60"/>
        <w:ind w:firstLine="567"/>
        <w:jc w:val="both"/>
      </w:pPr>
      <w:r>
        <w:rPr>
          <w:rFonts w:ascii="Arial" w:cs="Arial" w:eastAsia="Arial" w:hAnsi="Arial"/>
          <w:sz w:val="24"/>
          <w:szCs w:val="24"/>
        </w:rPr>
        <w:t xml:space="preserve">в) для назначения льготной пенсии многодетной матери - свидетельства о рождении пяти детей и документы, подтверждающие их воспитание до восьмилетнего возраста (паспорта детей, справки с места жительства, выданные айыл окмоту, домоуправлениями, выписка из актовой записи о рождении или свидетельство о смерти ребенка);</w:t>
      </w:r>
    </w:p>
    <w:p>
      <w:pPr>
        <w:spacing w:after="60"/>
        <w:ind w:firstLine="567"/>
        <w:jc w:val="both"/>
      </w:pPr>
      <w:r>
        <w:rPr>
          <w:rFonts w:ascii="Arial" w:cs="Arial" w:eastAsia="Arial" w:hAnsi="Arial"/>
          <w:sz w:val="24"/>
          <w:szCs w:val="24"/>
        </w:rPr>
        <w:t xml:space="preserve">г) для назначения льготной пенсии матери ребенка с ограниченными возможностями здоровья с детства - справка территориальных (межрайонных) медико-социальных экспертных комиссий (далее - МСЭК) об установлении инвалидности ребенка, свидетельство о рождении и документы, подтверждающие его воспитание до восьмилетнего возраста (паспорт ребенка, справка с места жительства, выданная айыл окмоту, домоуправлением, выписка из актовой записи о рождении или свидетельство о смерти ребенка);</w:t>
      </w:r>
    </w:p>
    <w:p>
      <w:pPr>
        <w:spacing w:after="60"/>
        <w:ind w:firstLine="567"/>
        <w:jc w:val="both"/>
      </w:pPr>
      <w:r>
        <w:rPr>
          <w:rFonts w:ascii="Arial" w:cs="Arial" w:eastAsia="Arial" w:hAnsi="Arial"/>
          <w:sz w:val="24"/>
          <w:szCs w:val="24"/>
        </w:rPr>
        <w:t xml:space="preserve">д) для лиц, высвобождаемых с предприятий в связи с их реорганизацией, ликвидацией, сокращением численности штата, - копия платежного поручения о перечислении в Социальный фонд денежных средств на выплату досрочной пенсии до достижения работником общеустановленного возраста выхода на пенсию;</w:t>
      </w:r>
    </w:p>
    <w:p>
      <w:pPr>
        <w:spacing w:after="60"/>
        <w:ind w:firstLine="567"/>
        <w:jc w:val="both"/>
      </w:pPr>
      <w:r>
        <w:rPr>
          <w:rFonts w:ascii="Arial" w:cs="Arial" w:eastAsia="Arial" w:hAnsi="Arial"/>
          <w:sz w:val="24"/>
          <w:szCs w:val="24"/>
        </w:rPr>
        <w:t xml:space="preserve">е) для лиц, больных гипофизарным нанизмом (лилипутов), и диспропорциональных карликов - справки врачебно-консультационной комиссии лечебно-профилактических учреждений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ж) для назначения пенсии летному и летно-испытательному составу - документы о налете часов и документы эксплуатанта воздушного транспорта, подтверждающие перечисление средств, покрывающих расходы на выплату пенсии.";</w:t>
      </w:r>
    </w:p>
    <w:p>
      <w:pPr>
        <w:spacing w:after="60"/>
        <w:ind w:firstLine="567"/>
        <w:jc w:val="both"/>
      </w:pPr>
      <w:r>
        <w:rPr>
          <w:rFonts w:ascii="Arial" w:cs="Arial" w:eastAsia="Arial" w:hAnsi="Arial"/>
          <w:sz w:val="24"/>
          <w:szCs w:val="24"/>
        </w:rPr>
        <w:t xml:space="preserve">- в пункте 2.3:</w:t>
      </w:r>
    </w:p>
    <w:p>
      <w:pPr>
        <w:spacing w:after="60"/>
        <w:ind w:firstLine="567"/>
        <w:jc w:val="both"/>
      </w:pPr>
      <w:r>
        <w:rPr>
          <w:rFonts w:ascii="Arial" w:cs="Arial" w:eastAsia="Arial" w:hAnsi="Arial"/>
          <w:sz w:val="24"/>
          <w:szCs w:val="24"/>
        </w:rPr>
        <w:t xml:space="preserve">слова "Медико-социальной экспертной комиссии при Министерстве труда и социальной защиты Кыргызской Республики" заменить аббревиатурой "МСЭК";</w:t>
      </w:r>
    </w:p>
    <w:p>
      <w:pPr>
        <w:spacing w:after="60"/>
        <w:ind w:firstLine="567"/>
        <w:jc w:val="both"/>
      </w:pPr>
      <w:r>
        <w:rPr>
          <w:rFonts w:ascii="Arial" w:cs="Arial" w:eastAsia="Arial" w:hAnsi="Arial"/>
          <w:sz w:val="24"/>
          <w:szCs w:val="24"/>
        </w:rPr>
        <w:t xml:space="preserve">- в пункте 3.2:</w:t>
      </w:r>
    </w:p>
    <w:p>
      <w:pPr>
        <w:spacing w:after="60"/>
        <w:ind w:firstLine="567"/>
        <w:jc w:val="both"/>
      </w:pPr>
      <w:r>
        <w:rPr>
          <w:rFonts w:ascii="Arial" w:cs="Arial" w:eastAsia="Arial" w:hAnsi="Arial"/>
          <w:sz w:val="24"/>
          <w:szCs w:val="24"/>
        </w:rPr>
        <w:t xml:space="preserve">подпункт "б)" признать утратившим силу;</w:t>
      </w:r>
    </w:p>
    <w:p>
      <w:pPr>
        <w:spacing w:after="60"/>
        <w:ind w:firstLine="567"/>
        <w:jc w:val="both"/>
      </w:pPr>
      <w:r>
        <w:rPr>
          <w:rFonts w:ascii="Arial" w:cs="Arial" w:eastAsia="Arial" w:hAnsi="Arial"/>
          <w:sz w:val="24"/>
          <w:szCs w:val="24"/>
        </w:rPr>
        <w:t xml:space="preserve">подпункт "г)" изложить в следующей редакции:</w:t>
      </w:r>
    </w:p>
    <w:p>
      <w:pPr>
        <w:spacing w:after="60"/>
        <w:ind w:firstLine="567"/>
        <w:jc w:val="both"/>
      </w:pPr>
      <w:r>
        <w:rPr>
          <w:rFonts w:ascii="Arial" w:cs="Arial" w:eastAsia="Arial" w:hAnsi="Arial"/>
          <w:sz w:val="24"/>
          <w:szCs w:val="24"/>
        </w:rPr>
        <w:t xml:space="preserve">"г) в случаях, когда пенсия была исчислена из установленного размера минимальной заработной платы в процентах, - справка о зарплате за 60 месяцев работы подряд до 1 января 1996 года, либо недостающие сведения о зарплате, либо сведения о другом размере зарплаты, представленные в течение трех лет со дня назначения пенсии;";</w:t>
      </w:r>
    </w:p>
    <w:p>
      <w:pPr>
        <w:spacing w:after="60"/>
        <w:ind w:firstLine="567"/>
        <w:jc w:val="both"/>
      </w:pPr>
      <w:r>
        <w:rPr>
          <w:rFonts w:ascii="Arial" w:cs="Arial" w:eastAsia="Arial" w:hAnsi="Arial"/>
          <w:sz w:val="24"/>
          <w:szCs w:val="24"/>
        </w:rPr>
        <w:t xml:space="preserve">в подпункте "д)" слова "Медико-социальной экспертной комиссии при Министерстве труда и социальной защиты Кыргызской Республики" заменить аббревиатурой "МСЭК".</w:t>
      </w:r>
    </w:p>
    <w:p>
      <w:pPr>
        <w:spacing w:after="60"/>
        <w:ind w:firstLine="567"/>
        <w:jc w:val="both"/>
      </w:pPr>
      <w:r>
        <w:rPr>
          <w:rFonts w:ascii="Arial" w:cs="Arial" w:eastAsia="Arial" w:hAnsi="Arial"/>
          <w:sz w:val="24"/>
          <w:szCs w:val="24"/>
        </w:rPr>
        <w:t xml:space="preserve">2. Социальному фонду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inaek7e87h9otj-tsnx">
      <w:r>
        <w:rPr>
          <w:rFonts w:ascii="Arial" w:cs="Arial" w:eastAsia="Arial" w:hAnsi="Arial"/>
          <w:color w:val="132D3F"/>
          <w:sz w:val="16"/>
          <w:szCs w:val="16"/>
          <w:u w:val="single"/>
        </w:rPr>
        <w:t xml:space="preserve">dalil.kg/document/13566</w:t>
      </w:r>
    </w:hyperlink>
  </w:p>
  <w:p>
    <w:pPr>
      <w:spacing w:after="0" w:before="40"/>
      <w:jc w:val="center"/>
    </w:pPr>
    <w:hyperlink w:history="1" r:id="rId7uj5nq_wafx_r_jvbeyq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2wmxgfqmaqu5cuszhmby" Type="http://schemas.openxmlformats.org/officeDocument/2006/relationships/hyperlink" Target="https://dalil.kg/document/230012441" TargetMode="External"/><Relationship Id="rIdzecxarchqeqqbcdqku5sn" Type="http://schemas.openxmlformats.org/officeDocument/2006/relationships/hyperlink" Target="https://dalil.kg/document/203685" TargetMode="External"/><Relationship Id="rIdfm8q8g8ciebcz2bkgv7de" Type="http://schemas.openxmlformats.org/officeDocument/2006/relationships/hyperlink" Target="https://dalil.kg/document/55673" TargetMode="External"/><Relationship Id="rId1bp4kvatpmporl2ig1u75" Type="http://schemas.openxmlformats.org/officeDocument/2006/relationships/hyperlink" Target="https://dalil.kg/document/55674" TargetMode="External"/><Relationship Id="rIdsmv-rt6e5oh7v3de1zbah" Type="http://schemas.openxmlformats.org/officeDocument/2006/relationships/hyperlink" Target="https://dalil.kg/document/55675" TargetMode="External"/><Relationship Id="rIdugdxrlazor0emd05cygva" Type="http://schemas.openxmlformats.org/officeDocument/2006/relationships/hyperlink" Target="https://dalil.kg/document/55674" TargetMode="External"/><Relationship Id="rId2c70-vdsigiuyfuao46zv" Type="http://schemas.openxmlformats.org/officeDocument/2006/relationships/hyperlink" Target="https://dalil.kg/document/55673" TargetMode="External"/><Relationship Id="rIdnw0zbusdts7w7nyhvzo_p" Type="http://schemas.openxmlformats.org/officeDocument/2006/relationships/hyperlink" Target="https://dalil.kg/document/55674#r5" TargetMode="External"/><Relationship Id="rIdlvcwqhwi5xyklk4bllwcr" Type="http://schemas.openxmlformats.org/officeDocument/2006/relationships/hyperlink" Target="https://dalil.kg/document/55675" TargetMode="External"/><Relationship Id="rIdsr0cu3dvg_5x-qhuon2yt" Type="http://schemas.openxmlformats.org/officeDocument/2006/relationships/hyperlink" Target="https://dalil.kg/document/55673" TargetMode="External"/><Relationship Id="rId9wtlqjyp2v9xcysztmyyz" Type="http://schemas.openxmlformats.org/officeDocument/2006/relationships/hyperlink" Target="https://dalil.kg/document/55674" TargetMode="External"/><Relationship Id="rIdoqlaouupudomyw_x2s7ck" Type="http://schemas.openxmlformats.org/officeDocument/2006/relationships/hyperlink" Target="https://dalil.kg/document/5567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inaek7e87h9otj-tsnx" Type="http://schemas.openxmlformats.org/officeDocument/2006/relationships/hyperlink" Target="https://dalil.kg/document/13566" TargetMode="External"/><Relationship Id="rId7uj5nq_wafx_r_jvbeyq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2026-09-23T22:15:00.205Z</dcterms:created>
  <dcterms:modified xsi:type="dcterms:W3CDTF">2026-09-23T22:15:00.205Z</dcterms:modified>
</cp:coreProperties>
</file>

<file path=docProps/custom.xml><?xml version="1.0" encoding="utf-8"?>
<Properties xmlns="http://schemas.openxmlformats.org/officeDocument/2006/custom-properties" xmlns:vt="http://schemas.openxmlformats.org/officeDocument/2006/docPropsVTypes"/>
</file>