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19 декабря 2003 года № 237                        ЗАКОН КЫРГЫЗСКОЙ РЕСПУБЛИКИ               О внесении изменений и дополнений в некоторые              законодательные акты Кыргызской Республики Принят Законодательным собраниемЖогорку Кенеша Кыргызской Республики             17 октября 2003 года    Статья 1.    Внести  в </w:t>
      </w:r>
      <w:hyperlink w:history="1" r:id="rIdj7kpgfjpgewouyhnnxtj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регистрацииправ  на  недвижимое имущество" (Ведомости Жогорку  Кенеша  КыргызскойРеспублики, 1999 г., N 4, ст.193) следующие изменения и дополнения:  1.  Название </w:t>
      </w:r>
      <w:hyperlink w:history="1" r:id="rIdmew8r1i3atrryvyznj9b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после слов: "на недвижимое имущество"  дополнитьсловами: "и сделок с ним".  2.   По   всему   тексту  </w:t>
      </w:r>
      <w:hyperlink w:history="1" r:id="rIdvi3vrkrjozqqecgjajss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слова:  "Госрегистр"   и   "единаягосударственная  система  регистрации"  в  различных  падежных  формахзаменить соответственно словами: "Госрегистр Кыргызской Республики"  и"единая   система   государственной  регистрации"  в   соответствующихпадежах.  3.   Преамбулу  после  слов:  "на  недвижимое  имущество"  дополнитьсловами: "и сделок с ним".  4. В </w:t>
      </w:r>
      <w:hyperlink w:history="1" r:id="rIdkmgwsmdf_tg4xsdlg4ifu">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пункт 1 изложить в следующей редакции:  "1.  Государственная  регистрация прав  на  недвижимое  имущество  исделок  с ним (далее - государственная регистрация прав) - юридическийакт  по  признанию  и  подтверждению государством прав  на  недвижимоеимущество,   их   обременений  (ограничений),   а   также   сделок   снедвижимостью,   обеспечивающий  защиту  зарегистрированных   прав   иобременений  (ограничений),  за исключением  случаев,  предусмотренныхнастоящим Законом";  пункт 3 изложить в следующей редакции:  "3.   Единица  недвижимого  имущества  (недвижимости)  -   земельныйучасток, здание, сооружение, квартира или другая недвижимость, котораяимеет   установленную   границу  и  находится  в   собственности   илипользовании   физических,   юридических   лиц,   государственной   илимуниципальной   собственности  согласно  законодательству   КыргызскойРеспублики.  Если   на   одном  земельном  участке  находятся  несколько  зданий,сооружений или иных объектов недвижимости, которые принадлежат  одномусобственнику,  то  эти  объекты  и земельный  участок  в  совокупностисоставляют   одну   единицу  недвижимости.  При  этом   одна   единицанедвижимости по желанию собственника может быть разделена на несколькоединиц,  которые  должны  быть отдельно зарегистрированы  ГосрегистромКыргызской Республики";  пункт  4  после слов: "недвижимого имущества" дополнить словами:  "исделок с ним";  пункт 5 признать утратившим силу;  пункты 6 и 7 изложить в следующей редакции:  "6.  Зарегистрировать  - внести запись в основные  документы  единойсистемы   государственной  регистрации  о  возникновении,   изменении,переходе  или  прекращении  прав  и их  обременений  (ограничений)  наединицу    недвижимого    имущества   в    порядке,    предусмотренномзаконодательством Кыргызской Республики.  7.  Идентификационный  код  - индивидуальная,  не  повторяющаяся  натерритории Кыргызской Республики совокупность регистрационных номеров,присваиваемая   единицам  недвижимого  имущества  в   соответствии   спроцедурой,    установленной   Госрегистром   Кыргызской   Республики,сохраняющаяся  пока  эта единица недвижимости  существует  как  единыйобъект зарегистрированного права.";  в  пункте  19 слова: "указанная на схемах, выполненных в  масштабе,"исключить;  статью дополнить пунктами 22-26 следующего содержания:  "22.   Регистрационная  индексированная  карта   -   выполненное   всоответствующем   масштабе  изображение  территории   регистрационногосектора  или  квартала,  на  котором  отображаются  месторасположение,границы   и   идентификационный  номер  каждой   единицы   недвижимогоимущества.  23.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за исключением случаев, предусмотренныхнастоящим Законом.  24.   Системная   регистрация   -  единовременное   мероприятие   погосударственной регистрации прав, осуществляемое за счет  государства,без    подачи   заявления,   путем   массового   обследования   единицнедвижимости.  25.    Обследование    недвижимости    -    работа    по    изучениюправоустанавливающих   документов,   картографических   материалов   ипроведению  кадастровой съемки границ для государственной  регистрацииправ  на  каждую  единицу  недвижимости в  ходе  явочной  и  системнойрегистрации.  26.  Единый  государственный  реестр прав  на  недвижимое  имущество(ЕГРП)  -  систематизированные  данные  о  единицах  недвижимости,   осуществующих и прекращенных правах и обременениях (ограничениях) прав,а  также  правообладателях, права которых зарегистрированы  в  местныхрегистрационных органах".  5.  </w:t>
      </w:r>
      <w:hyperlink w:history="1" r:id="rIdebe94zlf3sbd0hk_xq8de">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после слов: "недвижимого имущества" дополнить  словами:", а также сделки с ним".  6. </w:t>
      </w:r>
      <w:hyperlink w:history="1" r:id="rIdeirit4aqvosh_82dbinep">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изложить в следующей редакции:  "Статья 3. Субъекты единой системы государственной регистрации                                 прав    Субъектами единой системы государственной регистрации прав  являютсяфизические,   юридические   лица,  государство   и   органы   местногосамоуправления,  имеющие права на недвижимое имущество,  расположенноена территории Кыргызской Республики".  7. В </w:t>
      </w:r>
      <w:hyperlink w:history="1" r:id="rIdziueezwgsy7gccipnz-bd">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пункт 4 признать утратившим силу;  в  пункте  5  слова:  "(постоянного) пользования" заменить  словами:"(без указания срока) пользования земельным участком".  8. В </w:t>
      </w:r>
      <w:hyperlink w:history="1" r:id="rId0p7njigarrswoa0mvrhnw">
        <w:r>
          <w:rPr>
            <w:rFonts w:ascii="Arial" w:cs="Arial" w:eastAsia="Arial" w:hAnsi="Arial"/>
            <w:color w:val="1D4ED8"/>
            <w:sz w:val="24"/>
            <w:szCs w:val="24"/>
            <w:u w:val="single"/>
          </w:rPr>
          <w:t xml:space="preserve">статье 7</w:t>
        </w:r>
      </w:hyperlink>
      <w:r>
        <w:rPr>
          <w:rFonts w:ascii="Arial" w:cs="Arial" w:eastAsia="Arial" w:hAnsi="Arial"/>
          <w:sz w:val="24"/>
          <w:szCs w:val="24"/>
        </w:rPr>
        <w:t xml:space="preserve">:  в пункте 2 слова: "пени, в размере, установленном законодательными инормативными  актами Кыргызской Республики" заменить  словами:  "пеня,размер и порядок оплаты которой определяются Правительством КыргызскойРеспублики";  пункт    3    дополнить    предложениями   следующего    содержания:"Государственная регистрация прав является достаточным доказательствомсуществования  права и обременения (ограничения),  а  также  сделки  снедвижимостью. Отсутствие государственной регистрации прав, вытекающихиз  сделки,  влечет  ее  недействительность.  Такая  сделка  считаетсяничтожной, а право недействительным".  9. В названии </w:t>
      </w:r>
      <w:hyperlink w:history="1" r:id="rIdw2cjidm7xrjw5ctfk8hvf">
        <w:r>
          <w:rPr>
            <w:rFonts w:ascii="Arial" w:cs="Arial" w:eastAsia="Arial" w:hAnsi="Arial"/>
            <w:color w:val="1D4ED8"/>
            <w:sz w:val="24"/>
            <w:szCs w:val="24"/>
            <w:u w:val="single"/>
          </w:rPr>
          <w:t xml:space="preserve">главы 2</w:t>
        </w:r>
      </w:hyperlink>
      <w:r>
        <w:rPr>
          <w:rFonts w:ascii="Arial" w:cs="Arial" w:eastAsia="Arial" w:hAnsi="Arial"/>
          <w:sz w:val="24"/>
          <w:szCs w:val="24"/>
        </w:rPr>
        <w:t xml:space="preserve"> слово "Организация" заменить словом "Органы".  10. </w:t>
      </w:r>
      <w:hyperlink w:history="1" r:id="rId4foxmiu_ll3g_iao6ea9m">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изложить в следующей редакции:  "Статья 8. Органы единой системы государственной регистрации прав                        на недвижимое имущество    1.  Единая  система государственной регистрации прав  на  недвижимоеимущество  состоит  из  республиканского  органа  управления,  местныхрегистрационных и других органов.  2.  Местные  регистрационные органы, образованные в соответствии  состатьей   10  настоящего  Закона  (далее  -  регистрационные  органы),осуществляют   государственную  регистрацию  прав  в   соответствующейрегистрационной зоне.  3.  Деятельность органов единой системы государственной  регистрацииправ   на   недвижимое  имущество  осуществляется  в  соответствии   сположением,  разрабатываемым  Госрегистром  Кыргызской  Республики  наоснове  настоящего  Закона  и утверждаемым  Правительством  КыргызскойРеспублики".  11. Пункт 1 </w:t>
      </w:r>
      <w:hyperlink w:history="1" r:id="rId438gfurpqlucsipmuuph1">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изложить в следующей редакции:  "1.   Госрегистр  Кыргызской  Республики  определяет  и   регулируетполитику  в  области  государственной регистрации прав  на  недвижимоеимущество, обеспечения государственной защиты зарегистрированных  правна  недвижимое  имущество, развитие рынка недвижимости,  в  том  числеземли".  12. В </w:t>
      </w:r>
      <w:hyperlink w:history="1" r:id="rId1obclvui3zdmgzjua48vz">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  пункт 1 изложить в следующей редакции:  "1.   Местные   регистрационные  органы  создаются  и   упраздняютсяГосрегистром  Кыргызской Республики в соответствующей  регистрационнойзоне   как   самостоятельные  юридические   лица   согласно   порядку,установленному Правительством Кыргызской Республики.  Руководители    местных    регистрационных    органов    назначаютсяруководителем  Госрегистра  Кыргызской Республики  по  согласованию  сглавами  местных  государственных администраций или  органов  местногосамоуправления";  в  пункте  3 слова: "Госрегистра по недвижимости" заменить  словами:"по государственной регистрации прав на недвижимость".  13. В </w:t>
      </w:r>
      <w:hyperlink w:history="1" r:id="rIdsvbhbhx_5ja5ryeknswh9">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  название статьи после слова "Полномочия" дополнить словом "органов";  в  абзаце  первом  слова: "Регистрационная система  имеет"  заменитьсловами  "Органы  единой  системы  государственной  регистрации  правимеют".  14.  </w:t>
      </w:r>
      <w:hyperlink w:history="1" r:id="rIdfp88pbp6cjhapnbwgy1um">
        <w:r>
          <w:rPr>
            <w:rFonts w:ascii="Arial" w:cs="Arial" w:eastAsia="Arial" w:hAnsi="Arial"/>
            <w:color w:val="1D4ED8"/>
            <w:sz w:val="24"/>
            <w:szCs w:val="24"/>
            <w:u w:val="single"/>
          </w:rPr>
          <w:t xml:space="preserve">Главы  3</w:t>
        </w:r>
      </w:hyperlink>
      <w:r>
        <w:rPr>
          <w:rFonts w:ascii="Arial" w:cs="Arial" w:eastAsia="Arial" w:hAnsi="Arial"/>
          <w:sz w:val="24"/>
          <w:szCs w:val="24"/>
        </w:rPr>
        <w:t xml:space="preserve">  и 4 объединить и название главы изложить в  следующейредакции:  "Глава  3.  Порядок  государственной  регистрации  прав   иосновные документы единой системы государственной регистрации прав".  15. Главы 5-11 считать соответственно главами 4-10.  16. Пункты 1 и 2 </w:t>
      </w:r>
      <w:hyperlink w:history="1" r:id="rIdarpvwexsedpd8hnazqv0n">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изложить в следующей редакции:  "1. К основным документам единой системы государственной регистрацииправ    относятся:    кадастровый   план,    регистрационные    карты,регистрационная  карточка, регистрационное дело и  журнал  регистрациизаявлений на государственную регистрацию прав на недвижимое имущество.  2.  Основные  документы  единой системы государственной  регистрацииправ ведутся на бумажных и электронных носителях".  17. В </w:t>
      </w:r>
      <w:hyperlink w:history="1" r:id="rId8hjxepkfcn64tx-bcg1qy">
        <w:r>
          <w:rPr>
            <w:rFonts w:ascii="Arial" w:cs="Arial" w:eastAsia="Arial" w:hAnsi="Arial"/>
            <w:color w:val="1D4ED8"/>
            <w:sz w:val="24"/>
            <w:szCs w:val="24"/>
            <w:u w:val="single"/>
          </w:rPr>
          <w:t xml:space="preserve">статье 14</w:t>
        </w:r>
      </w:hyperlink>
      <w:r>
        <w:rPr>
          <w:rFonts w:ascii="Arial" w:cs="Arial" w:eastAsia="Arial" w:hAnsi="Arial"/>
          <w:sz w:val="24"/>
          <w:szCs w:val="24"/>
        </w:rPr>
        <w:t xml:space="preserve">:  название   статьи  изложить  в  следующей  редакции:   "Статья   14.Кадастровый план и регистрационные карты";  статью дополнить пунктом 1 следующего содержания:  "1.  Кадастровый план - это план единицы недвижимого  имущества,  накотором   отражаются  идентификационный  код,  границы  и  обременения(ограничения) единицы недвижимого имущества".  18. </w:t>
      </w:r>
      <w:hyperlink w:history="1" r:id="rIdxyipxz4lquvltbrprzrv8">
        <w:r>
          <w:rPr>
            <w:rFonts w:ascii="Arial" w:cs="Arial" w:eastAsia="Arial" w:hAnsi="Arial"/>
            <w:color w:val="1D4ED8"/>
            <w:sz w:val="24"/>
            <w:szCs w:val="24"/>
            <w:u w:val="single"/>
          </w:rPr>
          <w:t xml:space="preserve">Статьи 15-17</w:t>
        </w:r>
      </w:hyperlink>
      <w:r>
        <w:rPr>
          <w:rFonts w:ascii="Arial" w:cs="Arial" w:eastAsia="Arial" w:hAnsi="Arial"/>
          <w:sz w:val="24"/>
          <w:szCs w:val="24"/>
        </w:rPr>
        <w:t xml:space="preserve"> изложить в следующей редакции:  "Статья 15. Регистрационная карточка    Регистрационная  карточка  - документ,  исполненный  на  бумажном  иэлектронном  носителях,  содержащий запись о возникновении,  переходе,прекращении прав и обременений (ограничений) прав, а также сведения  оправообладателях и единице недвижимости.  Регистрационная  карточка  заводится на каждую  единицу  недвижимогоимущества.  Форма  регистрационной карточки определяется Госрегистром КыргызскойРеспублики.    Статья 16. Регистрационное дело    Регистрационное   дело   -  совокупность  всех  правоустанавливающихдокументов,  планов, чертежей, схем и иных документов,  относящихся  кединице недвижимого имущества.  Форма  регистрационного  дела определяется  Госрегистром  КыргызскойРеспублики.    Статья 17. Журнал регистрации заявлений на государственную               регистрацию прав на недвижимое имущество    Журнал регистрации заявлений на государственную регистрацию прав  нанедвижимое имущество - документ, в который вносятся имя (наименование)заявителя,   дата  и  время  поступления  заявления  на   регистрацию,наименования  правоустанавливающих документов,  идентификационный  кодединицы  недвижимого  имущества  и другие  сведения,  необходимые  длярегистрационной системы.  Форма журнала определяется Госрегистром Кыргызской Республики".  19. </w:t>
      </w:r>
      <w:hyperlink w:history="1" r:id="rIdmwx_o5daq0uowbdfy7x-y">
        <w:r>
          <w:rPr>
            <w:rFonts w:ascii="Arial" w:cs="Arial" w:eastAsia="Arial" w:hAnsi="Arial"/>
            <w:color w:val="1D4ED8"/>
            <w:sz w:val="24"/>
            <w:szCs w:val="24"/>
            <w:u w:val="single"/>
          </w:rPr>
          <w:t xml:space="preserve">Главу 3</w:t>
        </w:r>
      </w:hyperlink>
      <w:r>
        <w:rPr>
          <w:rFonts w:ascii="Arial" w:cs="Arial" w:eastAsia="Arial" w:hAnsi="Arial"/>
          <w:sz w:val="24"/>
          <w:szCs w:val="24"/>
        </w:rPr>
        <w:t xml:space="preserve"> дополнить статьей 17-1 следующего содержания:  "Статья 17-1. Порядок ведения Единого государственного реестра                     прав на недвижимое имущество    Единый  государственный реестр прав на недвижимое имущество  ведетсяорганами единой системы государственной регистрации прав на недвижимоеимущество.  Правила  ведения Единого государственного реестра прав на недвижимоеимущество определяются Госрегистром Кыргызской Республики.  Информация  в  Едином  государственном реестре  прав  на  недвижимоеимущество  хранится  без ограничения срока, уничтожение,  а  равно  непредусмотренное  законодательством изъятие из Единого государственногореестра  прав  на  недвижимое  имущество  каких-либо  документов   илиинформации не допускаются".  20. Статью 18 считать </w:t>
      </w:r>
      <w:hyperlink w:history="1" r:id="rIduynja8emijuys-cxqg4gp">
        <w:r>
          <w:rPr>
            <w:rFonts w:ascii="Arial" w:cs="Arial" w:eastAsia="Arial" w:hAnsi="Arial"/>
            <w:color w:val="1D4ED8"/>
            <w:sz w:val="24"/>
            <w:szCs w:val="24"/>
            <w:u w:val="single"/>
          </w:rPr>
          <w:t xml:space="preserve">статьей 19</w:t>
        </w:r>
      </w:hyperlink>
      <w:r>
        <w:rPr>
          <w:rFonts w:ascii="Arial" w:cs="Arial" w:eastAsia="Arial" w:hAnsi="Arial"/>
          <w:sz w:val="24"/>
          <w:szCs w:val="24"/>
        </w:rPr>
        <w:t xml:space="preserve"> и изложить в следующей редакции:  "Статья 19. Идентификационные коды единиц недвижимого имущества    Местные регистрационные органы присваивают всем единицам недвижимогоимущества   неповторяющиеся   идентификационные   коды   в    порядке,разрабатываемом Госрегистром Кыргызской Республики.  Изменение   идентификационных  кодов  возможно   только   в   случаеобъединения    либо   разделения   единицы   недвижимого    имущества,существующей как единый объект зарегистрированных прав.  При   наличии   документов  о  разделении  или  объединении   единицнедвижимого    имущества    существующие    идентификационные     кодыликвидируются  и  вновь созданным единицам недвижимости  присваиваютсяновые идентификационные коды".  21. Статью 19 считать </w:t>
      </w:r>
      <w:hyperlink w:history="1" r:id="rIdwf4egsvcjubzbhebdsi7u">
        <w:r>
          <w:rPr>
            <w:rFonts w:ascii="Arial" w:cs="Arial" w:eastAsia="Arial" w:hAnsi="Arial"/>
            <w:color w:val="1D4ED8"/>
            <w:sz w:val="24"/>
            <w:szCs w:val="24"/>
            <w:u w:val="single"/>
          </w:rPr>
          <w:t xml:space="preserve">статьей 18</w:t>
        </w:r>
      </w:hyperlink>
      <w:r>
        <w:rPr>
          <w:rFonts w:ascii="Arial" w:cs="Arial" w:eastAsia="Arial" w:hAnsi="Arial"/>
          <w:sz w:val="24"/>
          <w:szCs w:val="24"/>
        </w:rPr>
        <w:t xml:space="preserve">:  пункт 1 изложить в следующей редакции:  "1.  Местные  регистрационные органы принимают  правоустанавливающиедокументы  на основании заявления, подаваемого правообладателем  личноили  лицом,  имеющим  право  на  подачу  заявления  в  соответствии  сзаконодательством.  Личность  заявителя  удостоверяется предъявлением:  для  физическоголица  -  документа, удостоверяющего личность, для юридического лица  -документа, подтверждающего личность и полномочия его представителя.  Очередность  рассмотрения  заявлений на государственную  регистрациюправ  определяется  в  порядке их поступления по  дате  и  времени  ихподачи";  в   подпункте   "б"  пункта  3  слова:  "номер  единицы  недвижимогоимущества" заменить словами: "код единицы недвижимого имущества,  еслион уже присвоен";  в   пункте   8  слово  "принимаются"  заменить  словами:   "подлежатобязательному приему на регистрацию";  пункт 9 изложить в следующей редакции:  "9.  При  принятии  документов  от заявителя  регистрационный  органобязан  зарегистрировать дату и точное время поступления документов  вжурнале регистрации поступающих документов";  статью дополнить пунктами 10 и 11 следующего содержания:  "10.   Заявителю  выдается  расписка  о  получении  на   регистрациюсоответствующих документов с указанием даты и времени их поступления.  11.  Государственная регистрация прав осуществляется  в  течение  10рабочих дней".  22. </w:t>
      </w:r>
      <w:hyperlink w:history="1" r:id="rIdl6re5rf6tj1vbqjhmwaxi">
        <w:r>
          <w:rPr>
            <w:rFonts w:ascii="Arial" w:cs="Arial" w:eastAsia="Arial" w:hAnsi="Arial"/>
            <w:color w:val="1D4ED8"/>
            <w:sz w:val="24"/>
            <w:szCs w:val="24"/>
            <w:u w:val="single"/>
          </w:rPr>
          <w:t xml:space="preserve">Статью 20</w:t>
        </w:r>
      </w:hyperlink>
      <w:r>
        <w:rPr>
          <w:rFonts w:ascii="Arial" w:cs="Arial" w:eastAsia="Arial" w:hAnsi="Arial"/>
          <w:sz w:val="24"/>
          <w:szCs w:val="24"/>
        </w:rPr>
        <w:t xml:space="preserve"> исключить.  23. В </w:t>
      </w:r>
      <w:hyperlink w:history="1" r:id="rIdnxtw-akorccgl2lgkahxt">
        <w:r>
          <w:rPr>
            <w:rFonts w:ascii="Arial" w:cs="Arial" w:eastAsia="Arial" w:hAnsi="Arial"/>
            <w:color w:val="1D4ED8"/>
            <w:sz w:val="24"/>
            <w:szCs w:val="24"/>
            <w:u w:val="single"/>
          </w:rPr>
          <w:t xml:space="preserve">статье 21</w:t>
        </w:r>
      </w:hyperlink>
      <w:r>
        <w:rPr>
          <w:rFonts w:ascii="Arial" w:cs="Arial" w:eastAsia="Arial" w:hAnsi="Arial"/>
          <w:sz w:val="24"/>
          <w:szCs w:val="24"/>
        </w:rPr>
        <w:t xml:space="preserve">:  в части первой:  цифру "7" заменить цифрой "6";  часть дополнить предложением следующего содержания: "Данная норма нераспространяется   на   имущество  сельскохозяйственных   предприятий,образованных на базе бывших колхозов и совхозов";  часть вторую изложить в следующей редакции:  "Фактический  владелец  может в любое время  представить  в  местныйрегистрационный орган соответствующие правоустанавливающие  документы,подтверждающие  принадлежность прав, и после их проверки  производитсяполная государственная регистрация прав";  статью дополнить частями третьей и четвертой следующего содержания:  "Полная  регистрация прав на недвижимое имущество бывших колхозов  исовхозов    производится   при   представлении    правоустанавливающихдокументов,  выданных  уполномоченными  государственными  органами  поразгосударствлению и приватизации сельскохозяйственных предприятий.  Предварительная  регистрация не является основанием,  препятствующимсовершению   сделок  с  недвижимым  имуществом,  права  и  обременения(ограничения) на которое были зарегистрированы предварительно".  24. В </w:t>
      </w:r>
      <w:hyperlink w:history="1" r:id="rIdxprtrjwljkigzphurl2x8">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пункт 1 изложить в следующей редакции:  "1.  Основанием  для приостановления регистрации права  фактическоговладельца  недвижимого  имущества на срок не более  10  дней  являетсязаявление  лица, оспаривающего это право. Приостановление  регистрациина  срок более 10 дней производится в случае получения от суда решенияо  приостановлении  регистрации оспариваемого  права.  При  этом  судыобязаны в течение 5 дней со дня принятия заявления письменно уведомитьоб  этом соответствующий регистрационный орган. В случае непоступленияв   течение   10  дней  решения  суда  о  приостановлении  регистрациизаявленное право подлежит регистрации";  пункт 2 признать утратившим силу;  пункт 3 дополнить подпунктами "г"-"ж" следующего содержания:  "г)  если  лицо,  которое  имеет права, обремененные  (ограниченные)определенными условиями, составило документ без указания этих условий;  д)  если  представленные документы о единице  недвижимого  имуществасвидетельствуют  об  отсутствии  у заявителя  прав  на  данный  объектнедвижимости;  е)  если право, обременение (ограничение) на объект недвижимости,  огосударственной  регистрации  прав  которого  просит   заявитель,   неявляется правом, подлежащим регистрации;  ж)   в  иных  случаях,  установленных  законодательством  КыргызскойРеспублики".  25. В </w:t>
      </w:r>
      <w:hyperlink w:history="1" r:id="rIdgczbgusfzydc96j41dhm7">
        <w:r>
          <w:rPr>
            <w:rFonts w:ascii="Arial" w:cs="Arial" w:eastAsia="Arial" w:hAnsi="Arial"/>
            <w:color w:val="1D4ED8"/>
            <w:sz w:val="24"/>
            <w:szCs w:val="24"/>
            <w:u w:val="single"/>
          </w:rPr>
          <w:t xml:space="preserve">статье 24</w:t>
        </w:r>
      </w:hyperlink>
      <w:r>
        <w:rPr>
          <w:rFonts w:ascii="Arial" w:cs="Arial" w:eastAsia="Arial" w:hAnsi="Arial"/>
          <w:sz w:val="24"/>
          <w:szCs w:val="24"/>
        </w:rPr>
        <w:t xml:space="preserve">:  название   статьи  изложить  в  следующей  редакции:   "Статья   24.Информация  о  зарегистрированных правах и обременениях (ограничениях)на недвижимое имущество";  пункт 2 изложить в следующей редакции:  "2. Местные регистрационные органы должны предоставлять информацию озарегистрированных  правах  и обременениях (ограничениях)  на  единицунедвижимого   имущества,   за  исключением  информации,   составляющейгосударственную    или   коммерческую   тайну   в    соответствии    сзаконодательством Кыргызской Республики.  Сведения   о   содержании   правоустанавливающих   документов,    заисключением сведений об обременениях (ограничениях), сведения о правахотдельного  лица  на  имеющиеся у него объекты недвижимости,  а  такжевыписки,  содержащие сведения о переходе прав на единицу недвижимости,предоставляются только:  - самим правообладателям;  -   физическим  и  юридическим  лицам,  получившим  доверенность  отправообладателя;  -  судам и правоохранительным органам, имеющим в производстве  дела,связанные с объектами недвижимости и (или) их правообладателями;  - депутатам Жогорку Кенеша Кыргызской Республики;  -  руководителям  органов исполнительной власти и  органов  местногосамоуправления в пределах их компетенции;  - налоговым органам;  -   адвокатам,   имеющим   лицензию  на  осуществление   адвокатскойдеятельности";  статью дополнить пунктами 4 и 5 следующего содержания:  "4.   Документы,  выдаваемые  местными  регистрационными   органами,заверяются печатью.  5.   Местные   регистрационные  органы  с   письменного   разрешениясобственника выдают заверенную копию регистрационной карточки на любуюединицу  недвижимого имущества и копии других документов, содержащихсяв регистрационном деле".  26. Пункт 1 </w:t>
      </w:r>
      <w:hyperlink w:history="1" r:id="rIda7dkmybohduyygplbaw3k">
        <w:r>
          <w:rPr>
            <w:rFonts w:ascii="Arial" w:cs="Arial" w:eastAsia="Arial" w:hAnsi="Arial"/>
            <w:color w:val="1D4ED8"/>
            <w:sz w:val="24"/>
            <w:szCs w:val="24"/>
            <w:u w:val="single"/>
          </w:rPr>
          <w:t xml:space="preserve">статьи 25</w:t>
        </w:r>
      </w:hyperlink>
      <w:r>
        <w:rPr>
          <w:rFonts w:ascii="Arial" w:cs="Arial" w:eastAsia="Arial" w:hAnsi="Arial"/>
          <w:sz w:val="24"/>
          <w:szCs w:val="24"/>
        </w:rPr>
        <w:t xml:space="preserve"> изложить в следующей редакции:  "1.  Регистрационный орган по ходатайству заявителя и после внесениясоответствующей  оплаты удостоверяет произведенную  регистрацию  путемвыдачи   документа   о  зарегистрированном  праве   либо   совершениемудостоверительной    надписи   на   документе,    представленном    нарегистрацию".  27.  Пункт 4 </w:t>
      </w:r>
      <w:hyperlink w:history="1" r:id="rIdxqawtkyot2_aidn8hftfo">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дополнить предложением следующего содержания:"В  случае  изменения границ в результате объединения  или  разделенияединиц  недвижимого имущества местный регистрационный  орган  проводитгосударственную  регистрацию  прав  в  порядке,  предусмотренном   длягосударственной регистрации прав".  28. </w:t>
      </w:r>
      <w:hyperlink w:history="1" r:id="rIdpsx3wfltjjhxg7iynjccv">
        <w:r>
          <w:rPr>
            <w:rFonts w:ascii="Arial" w:cs="Arial" w:eastAsia="Arial" w:hAnsi="Arial"/>
            <w:color w:val="1D4ED8"/>
            <w:sz w:val="24"/>
            <w:szCs w:val="24"/>
            <w:u w:val="single"/>
          </w:rPr>
          <w:t xml:space="preserve">Статью 29</w:t>
        </w:r>
      </w:hyperlink>
      <w:r>
        <w:rPr>
          <w:rFonts w:ascii="Arial" w:cs="Arial" w:eastAsia="Arial" w:hAnsi="Arial"/>
          <w:sz w:val="24"/>
          <w:szCs w:val="24"/>
        </w:rPr>
        <w:t xml:space="preserve"> исключить.  29. Пункт 2 </w:t>
      </w:r>
      <w:hyperlink w:history="1" r:id="rId--l5ftjwsyns40j5epmqh">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признать утратившим силу.  30. Пункт 1 </w:t>
      </w:r>
      <w:hyperlink w:history="1" r:id="rId_bhwp7toq5pm0tvxedtwt">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изложить в следующей редакции:  "1.  Все  физические  и  юридические  лица  считаются  знающими   обобязательности   государственной  регистрации   прав   на   недвижимоеимущество,  производимой в соответствии с законодательством КыргызскойРеспублики,  независимо от того, знают ли они  в  действительности  обэтом либо нет.  Все ссылки на незнание об обязательности государственной регистрацииправ на недвижимое имущество являются недействительными.  Органы,  оформляющие,  удостоверяющие либо выдающие  соответствующиеправоустанавливающие   документы,  обязаны   письменно   информироватьфизических   и   юридических  лиц  об  обязательности  государственнойрегистрации прав на недвижимое имущество".  31. Часть первую </w:t>
      </w:r>
      <w:hyperlink w:history="1" r:id="rIdbu0djtktt6xajcerrcw-9">
        <w:r>
          <w:rPr>
            <w:rFonts w:ascii="Arial" w:cs="Arial" w:eastAsia="Arial" w:hAnsi="Arial"/>
            <w:color w:val="1D4ED8"/>
            <w:sz w:val="24"/>
            <w:szCs w:val="24"/>
            <w:u w:val="single"/>
          </w:rPr>
          <w:t xml:space="preserve">статьи 32</w:t>
        </w:r>
      </w:hyperlink>
      <w:r>
        <w:rPr>
          <w:rFonts w:ascii="Arial" w:cs="Arial" w:eastAsia="Arial" w:hAnsi="Arial"/>
          <w:sz w:val="24"/>
          <w:szCs w:val="24"/>
        </w:rPr>
        <w:t xml:space="preserve"> признать утратившей силу.  32.  Название  </w:t>
      </w:r>
      <w:hyperlink w:history="1" r:id="rIdomiox65p4dzde1dtohpf4">
        <w:r>
          <w:rPr>
            <w:rFonts w:ascii="Arial" w:cs="Arial" w:eastAsia="Arial" w:hAnsi="Arial"/>
            <w:color w:val="1D4ED8"/>
            <w:sz w:val="24"/>
            <w:szCs w:val="24"/>
            <w:u w:val="single"/>
          </w:rPr>
          <w:t xml:space="preserve">главы  6</w:t>
        </w:r>
      </w:hyperlink>
      <w:r>
        <w:rPr>
          <w:rFonts w:ascii="Arial" w:cs="Arial" w:eastAsia="Arial" w:hAnsi="Arial"/>
          <w:sz w:val="24"/>
          <w:szCs w:val="24"/>
        </w:rPr>
        <w:t xml:space="preserve">  изложить в следующей  редакции:  "Глава  6.Ответственность   за   нарушения,   допущенные   при   государственнойрегистрации прав на недвижимое имущество".  33. В пункте 1 </w:t>
      </w:r>
      <w:hyperlink w:history="1" r:id="rIdgorqc_zyuvzikt_b0k2bv">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подпункты "а" и "б" изложить в следующей редакции:  "а) ошибок, допущенных при государственной регистрации прав местнымирегистрационными  органами, которые повлекли причинение  материальногоущерба правообладателю;  б)  ошибочности информации о зарегистрированных правах, содержащейсяв   выдаваемых  местными  регистрационными  органами  документах,  чтоповлекло за собой нанесение материального ущерба правообладателю";  пункт дополнить абзацем четвертым следующего содержания:  "Иски,  возбуждаемые  против органов единой системы  государственнойрегистрации прав, рассматриваются соответствующими судами".  34. В </w:t>
      </w:r>
      <w:hyperlink w:history="1" r:id="rIdejsnqbqoboamuowr8tq_e">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название  статьи  после  слова  "ответственности"  дополнить  словом"органов";  пункт 1 изложить в следующей редакции:  "1.  Органы единой системы государственной регистрации прав не несутответственность за ущерб, причиненный в результате:  а)   небрежности  истцов  или  представления  ими  заведомо   ложныхсведений;  б) ошибки или неточности нотариуса, а также в случае если ошибки илинеточности  были  допущены по вине иных органов,  выдающих  документы,подтверждающие принадлежность прав;  в)  ошибки  специальной съемки или описания границ,  за  исключениемслучаев,  когда  специальная съемка или описание границ  производилисьместными регистрационными органами".  35. </w:t>
      </w:r>
      <w:hyperlink w:history="1" r:id="rId1qdexzrdvgd-kifeifmss">
        <w:r>
          <w:rPr>
            <w:rFonts w:ascii="Arial" w:cs="Arial" w:eastAsia="Arial" w:hAnsi="Arial"/>
            <w:color w:val="1D4ED8"/>
            <w:sz w:val="24"/>
            <w:szCs w:val="24"/>
            <w:u w:val="single"/>
          </w:rPr>
          <w:t xml:space="preserve">Статью 36</w:t>
        </w:r>
      </w:hyperlink>
      <w:r>
        <w:rPr>
          <w:rFonts w:ascii="Arial" w:cs="Arial" w:eastAsia="Arial" w:hAnsi="Arial"/>
          <w:sz w:val="24"/>
          <w:szCs w:val="24"/>
        </w:rPr>
        <w:t xml:space="preserve"> дополнить частью второй следующего содержания:  "За ошибки, допущенные при регистрации или обременении (ограничении)прав  на недвижимое имущество до официального открытия органов  единойсистемы  государственной  регистрации прав  на  недвижимое  имущество,местные регистрационные органы не несут ответственности и не возмещаютущерб за счет средств Гарантийного фонда".  36.  Название  </w:t>
      </w:r>
      <w:hyperlink w:history="1" r:id="rIdqdtt8yfboi8tipimyt9sd">
        <w:r>
          <w:rPr>
            <w:rFonts w:ascii="Arial" w:cs="Arial" w:eastAsia="Arial" w:hAnsi="Arial"/>
            <w:color w:val="1D4ED8"/>
            <w:sz w:val="24"/>
            <w:szCs w:val="24"/>
            <w:u w:val="single"/>
          </w:rPr>
          <w:t xml:space="preserve">главы  7</w:t>
        </w:r>
      </w:hyperlink>
      <w:r>
        <w:rPr>
          <w:rFonts w:ascii="Arial" w:cs="Arial" w:eastAsia="Arial" w:hAnsi="Arial"/>
          <w:sz w:val="24"/>
          <w:szCs w:val="24"/>
        </w:rPr>
        <w:t xml:space="preserve"> после слова "Особенности"  дополнить  словом"государственной".  37. В </w:t>
      </w:r>
      <w:hyperlink w:history="1" r:id="rIdjq7n6j_myvejt5td3rpyt">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в  названии  статьи  слова  "Регистрация"  и  "совместной"  заменитьсоответственно словами: "Государственная регистрация" и "общей";  пункт 2 изложить в следующей редакции:  "2. Регистрация прав на квартиры в многоквартирном доме производитсяс  обязательным  внесением в регистрационные  документы  информации  оправах  на  долю в общей долевой собственности на внутридомовые  общиепомещения и придомовой земельный участок. Размер доли в общем  долевомимуществе  жильцов  многоквартирного дома определяется  как  отношениеплощади  помещений одного собственника к общей площади всего помещенияи  придомового  земельного участка. Сведения о размере  доли  в  общемдолевом имуществе предоставляются товариществами собственников  жилья,в  многоквартирных  домах, не образовавших товарищества  собственниковжилья,  размер  доли  определяется  решением  собрания  собственников,предоставляются   уполномоченным   представителем   и   регистрируетсябесплатно".  38.  Название </w:t>
      </w:r>
      <w:hyperlink w:history="1" r:id="rIdwzxsxuaawtt3d6ufvog1k">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изложить в следующей редакции:  "Статья  39.Государственная  регистрация  прав общей собственности  на  недвижимоеимущество".  39. В </w:t>
      </w:r>
      <w:hyperlink w:history="1" r:id="rIdjltrx2zvb9obr-eapkmya">
        <w:r>
          <w:rPr>
            <w:rFonts w:ascii="Arial" w:cs="Arial" w:eastAsia="Arial" w:hAnsi="Arial"/>
            <w:color w:val="1D4ED8"/>
            <w:sz w:val="24"/>
            <w:szCs w:val="24"/>
            <w:u w:val="single"/>
          </w:rPr>
          <w:t xml:space="preserve">статье 40</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3 изложить в следующей редакции:  "3.  Любые  документы, устанавливающие субаренду, вторичную  ипотекуили   иную   форму   распоряжения   всей   или   частью   обремененной(ограниченной) единицы недвижимого имущества, не подлежат  регистрациибез   письменного  согласия  собственника,  кроме  случаев,  если  этосогласие  требуется в соответствии с договором об аренде  и  первичнойипотеки";  пункт 5 признать утратившим силу.  40. В </w:t>
      </w:r>
      <w:hyperlink w:history="1" r:id="rIdkvdf2fw2wiqppn8a9crbk">
        <w:r>
          <w:rPr>
            <w:rFonts w:ascii="Arial" w:cs="Arial" w:eastAsia="Arial" w:hAnsi="Arial"/>
            <w:color w:val="1D4ED8"/>
            <w:sz w:val="24"/>
            <w:szCs w:val="24"/>
            <w:u w:val="single"/>
          </w:rPr>
          <w:t xml:space="preserve">статье 41</w:t>
        </w:r>
      </w:hyperlink>
      <w:r>
        <w:rPr>
          <w:rFonts w:ascii="Arial" w:cs="Arial" w:eastAsia="Arial" w:hAnsi="Arial"/>
          <w:sz w:val="24"/>
          <w:szCs w:val="24"/>
        </w:rPr>
        <w:t xml:space="preserve">:  название   статьи  изложить  в  следующей  редакции:   "Статья   41.Государственная регистрация ипотеки";  пункт 3 признать утратившим силу.  41. </w:t>
      </w:r>
      <w:hyperlink w:history="1" r:id="rIdwwa1imdlcgcw6sebhalqd">
        <w:r>
          <w:rPr>
            <w:rFonts w:ascii="Arial" w:cs="Arial" w:eastAsia="Arial" w:hAnsi="Arial"/>
            <w:color w:val="1D4ED8"/>
            <w:sz w:val="24"/>
            <w:szCs w:val="24"/>
            <w:u w:val="single"/>
          </w:rPr>
          <w:t xml:space="preserve">Статью 42</w:t>
        </w:r>
      </w:hyperlink>
      <w:r>
        <w:rPr>
          <w:rFonts w:ascii="Arial" w:cs="Arial" w:eastAsia="Arial" w:hAnsi="Arial"/>
          <w:sz w:val="24"/>
          <w:szCs w:val="24"/>
        </w:rPr>
        <w:t xml:space="preserve"> изложить в следующей редакции:  "Статья 42. Государственная регистрация прав государственной                     и муниципальной собственности    Права  государственной  и муниципальной собственности,  а  также  ихобременения (ограничения) подлежат обязательной регистрации.  Для  государственной  регистрации  прав  обращаются  соответствующиеуполномоченные  органы, обладающие правами владения,  пользования  илираспоряжения   недвижимостью,  находящейся   в   государственной   илимуниципальной собственности.  В   случае  если  государство  либо  орган  местного  самоуправленияпредоставил   физическому  или  юридическому  лицу  права  пользованиянедвижимым имуществом, находящимся в государственной или муниципальнойсобственности,  в  соответствующих разделах  регистрационной  карточкиуказывается имя держателя права пользования, а государство  или  органместного самоуправления регистрируются как собственник.  В  качестве правоустанавливающего документа должно быть представленорешение    Правительства    Кыргызской    Республики    или    решениеуполномоченного государственного органа по приватизации  и  управлениюгосударственным имуществом".  42.  В  названии  </w:t>
      </w:r>
      <w:hyperlink w:history="1" r:id="rIdvwlpx9uyi_nkx-b_43g0b">
        <w:r>
          <w:rPr>
            <w:rFonts w:ascii="Arial" w:cs="Arial" w:eastAsia="Arial" w:hAnsi="Arial"/>
            <w:color w:val="1D4ED8"/>
            <w:sz w:val="24"/>
            <w:szCs w:val="24"/>
            <w:u w:val="single"/>
          </w:rPr>
          <w:t xml:space="preserve">статьи  43</w:t>
        </w:r>
      </w:hyperlink>
      <w:r>
        <w:rPr>
          <w:rFonts w:ascii="Arial" w:cs="Arial" w:eastAsia="Arial" w:hAnsi="Arial"/>
          <w:sz w:val="24"/>
          <w:szCs w:val="24"/>
        </w:rPr>
        <w:t xml:space="preserve"> слово "Регистрация"  заменить  словами:"Государственная регистрация".  43. В </w:t>
      </w:r>
      <w:hyperlink w:history="1" r:id="rId_aj7ofghzic535ztciv7l">
        <w:r>
          <w:rPr>
            <w:rFonts w:ascii="Arial" w:cs="Arial" w:eastAsia="Arial" w:hAnsi="Arial"/>
            <w:color w:val="1D4ED8"/>
            <w:sz w:val="24"/>
            <w:szCs w:val="24"/>
            <w:u w:val="single"/>
          </w:rPr>
          <w:t xml:space="preserve">статье 44</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4 признать утратившим силу.  44. В </w:t>
      </w:r>
      <w:hyperlink w:history="1" r:id="rIdvu9uiinrkevkyyio8onjb">
        <w:r>
          <w:rPr>
            <w:rFonts w:ascii="Arial" w:cs="Arial" w:eastAsia="Arial" w:hAnsi="Arial"/>
            <w:color w:val="1D4ED8"/>
            <w:sz w:val="24"/>
            <w:szCs w:val="24"/>
            <w:u w:val="single"/>
          </w:rPr>
          <w:t xml:space="preserve">статье 45</w:t>
        </w:r>
      </w:hyperlink>
      <w:r>
        <w:rPr>
          <w:rFonts w:ascii="Arial" w:cs="Arial" w:eastAsia="Arial" w:hAnsi="Arial"/>
          <w:sz w:val="24"/>
          <w:szCs w:val="24"/>
        </w:rPr>
        <w:t xml:space="preserve">:  в    названии   статьи   слово   "Регистрация"   заменить   словами:"Государственная регистрация";  пункт 1 после слов: "десятидневный срок" дополнить словами: "со  дняпринятия решения";  пункт  2  после слов: "семидневный срок" дополнить словами: "со  дняпринти решения".  45. В </w:t>
      </w:r>
      <w:hyperlink w:history="1" r:id="rIdas_lda_4xpwfgx_ppijhf">
        <w:r>
          <w:rPr>
            <w:rFonts w:ascii="Arial" w:cs="Arial" w:eastAsia="Arial" w:hAnsi="Arial"/>
            <w:color w:val="1D4ED8"/>
            <w:sz w:val="24"/>
            <w:szCs w:val="24"/>
            <w:u w:val="single"/>
          </w:rPr>
          <w:t xml:space="preserve">статье 46</w:t>
        </w:r>
      </w:hyperlink>
      <w:r>
        <w:rPr>
          <w:rFonts w:ascii="Arial" w:cs="Arial" w:eastAsia="Arial" w:hAnsi="Arial"/>
          <w:sz w:val="24"/>
          <w:szCs w:val="24"/>
        </w:rPr>
        <w:t xml:space="preserve">:  название   статьи  изложить  в  следующей  редакции:   "Статья   46.Государственная регистрация прав, установленных судебным актом";  в  пункте  1  слова:  "решением  суда" заменить  словами:  "судебнымактом";  в  пункте  2  слова: "решения суда", "решения" и "решений"  заменитьсоответственно словами: "судебные акты", "акты" и "актов";  статью дополнить пунктом 3 следующего содержания:  "3.  До  вступления  судебного акта в силу  запрещается  производитьсделки  с  недвижимым  имуществом,  являющимся  предметом  спора,   заисключением  случаев,  предусмотренных  законодательством   КыргызскойРеспублики".  46.  В  названии  </w:t>
      </w:r>
      <w:hyperlink w:history="1" r:id="rIduwrkzmhagg-dbg0b9yhnv">
        <w:r>
          <w:rPr>
            <w:rFonts w:ascii="Arial" w:cs="Arial" w:eastAsia="Arial" w:hAnsi="Arial"/>
            <w:color w:val="1D4ED8"/>
            <w:sz w:val="24"/>
            <w:szCs w:val="24"/>
            <w:u w:val="single"/>
          </w:rPr>
          <w:t xml:space="preserve">статьи  47</w:t>
        </w:r>
      </w:hyperlink>
      <w:r>
        <w:rPr>
          <w:rFonts w:ascii="Arial" w:cs="Arial" w:eastAsia="Arial" w:hAnsi="Arial"/>
          <w:sz w:val="24"/>
          <w:szCs w:val="24"/>
        </w:rPr>
        <w:t xml:space="preserve"> слово "Регистрация"  заменить  словами:"Государственная регистрация".  47. </w:t>
      </w:r>
      <w:hyperlink w:history="1" r:id="rIdb-qrwduov3bavs6_kh6sb">
        <w:r>
          <w:rPr>
            <w:rFonts w:ascii="Arial" w:cs="Arial" w:eastAsia="Arial" w:hAnsi="Arial"/>
            <w:color w:val="1D4ED8"/>
            <w:sz w:val="24"/>
            <w:szCs w:val="24"/>
            <w:u w:val="single"/>
          </w:rPr>
          <w:t xml:space="preserve">Главу 7</w:t>
        </w:r>
      </w:hyperlink>
      <w:r>
        <w:rPr>
          <w:rFonts w:ascii="Arial" w:cs="Arial" w:eastAsia="Arial" w:hAnsi="Arial"/>
          <w:sz w:val="24"/>
          <w:szCs w:val="24"/>
        </w:rPr>
        <w:t xml:space="preserve"> дополнить статьей 47-1 следующего содержания:  "Статья 47-1. Особенности регистрации прав на земельные участки,             фактическая площадь которых не соответствует              площади по правоустанавливающим документам    Соответствующие   местные   органы   власти   и   органы    местногосамоуправления совместно с территориальными органами по архитектуре  истроительству   обязаны  установить  допустимо   превышающую   площадьземельного   участка   между   фактической   площадью   и    площадью,установленной  в  правоустанавливающих  документах,  которая  подлежитгосударственной   регистрации.   В   случае   строительства    объектанедвижимого  имущества  до  1999  года  на  территории,  отведенной  вустановленном  порядке  другому объекту, площадь  земельного  участка,подлежащая  регистрации,  определяется в соответствии  с  нормативами,принятыми в установленном порядке".  48. </w:t>
      </w:r>
      <w:hyperlink w:history="1" r:id="rIdsjak7cv5df03simxgshyf">
        <w:r>
          <w:rPr>
            <w:rFonts w:ascii="Arial" w:cs="Arial" w:eastAsia="Arial" w:hAnsi="Arial"/>
            <w:color w:val="1D4ED8"/>
            <w:sz w:val="24"/>
            <w:szCs w:val="24"/>
            <w:u w:val="single"/>
          </w:rPr>
          <w:t xml:space="preserve">Статью 48</w:t>
        </w:r>
      </w:hyperlink>
      <w:r>
        <w:rPr>
          <w:rFonts w:ascii="Arial" w:cs="Arial" w:eastAsia="Arial" w:hAnsi="Arial"/>
          <w:sz w:val="24"/>
          <w:szCs w:val="24"/>
        </w:rPr>
        <w:t xml:space="preserve"> изложить в следующей редакции:  "Статья 48. Органы, уполномоченные рассматривать споры, связанные           с государственной регистрацией прав на недвижимое                               имущество    Споры,    связанные    с    государственной    регистрацией    прав,рассматриваются  Межведомственной экспертной комиссией уполномоченногогосударственного   органа   по   государственной   регистрации   прав,третейским арбитражем и судами.  Досудебный  порядок рассмотрения споров, связанных с государственнойрегистрацией  прав на недвижимое имущество, не лишает заинтересованныхлиц права обратиться в суд".  49.  Название  </w:t>
      </w:r>
      <w:hyperlink w:history="1" r:id="rIds_jewkgcc6xdoj5z_ckkn">
        <w:r>
          <w:rPr>
            <w:rFonts w:ascii="Arial" w:cs="Arial" w:eastAsia="Arial" w:hAnsi="Arial"/>
            <w:color w:val="1D4ED8"/>
            <w:sz w:val="24"/>
            <w:szCs w:val="24"/>
            <w:u w:val="single"/>
          </w:rPr>
          <w:t xml:space="preserve">главы  9</w:t>
        </w:r>
      </w:hyperlink>
      <w:r>
        <w:rPr>
          <w:rFonts w:ascii="Arial" w:cs="Arial" w:eastAsia="Arial" w:hAnsi="Arial"/>
          <w:sz w:val="24"/>
          <w:szCs w:val="24"/>
        </w:rPr>
        <w:t xml:space="preserve">  изложить в следующей  редакции:  "Глава  9.Финансирование единой системы государственной регистрации прав".  50. </w:t>
      </w:r>
      <w:hyperlink w:history="1" r:id="rIdaz948pwgcsug7sdj9cg99">
        <w:r>
          <w:rPr>
            <w:rFonts w:ascii="Arial" w:cs="Arial" w:eastAsia="Arial" w:hAnsi="Arial"/>
            <w:color w:val="1D4ED8"/>
            <w:sz w:val="24"/>
            <w:szCs w:val="24"/>
            <w:u w:val="single"/>
          </w:rPr>
          <w:t xml:space="preserve">Статью 50</w:t>
        </w:r>
      </w:hyperlink>
      <w:r>
        <w:rPr>
          <w:rFonts w:ascii="Arial" w:cs="Arial" w:eastAsia="Arial" w:hAnsi="Arial"/>
          <w:sz w:val="24"/>
          <w:szCs w:val="24"/>
        </w:rPr>
        <w:t xml:space="preserve"> изложить в следующей редакции:  "Статья 50. Размер и порядок оплаты работ, выполняемых органами            единой системы государственной регистрации прав    Размер  и порядок оплаты работ по государственной регистрации  прав,землеустройству, определению технических параметров единиц недвижимогоимущества, за предоставление информации, оценке недвижимости, а  такжедругих  работ устанавливаются в соответствии с нормативными  правовымиактами Кыргызской Республики".  51. </w:t>
      </w:r>
      <w:hyperlink w:history="1" r:id="rIdr-0ik0aqwke2mcnf0sotj">
        <w:r>
          <w:rPr>
            <w:rFonts w:ascii="Arial" w:cs="Arial" w:eastAsia="Arial" w:hAnsi="Arial"/>
            <w:color w:val="1D4ED8"/>
            <w:sz w:val="24"/>
            <w:szCs w:val="24"/>
            <w:u w:val="single"/>
          </w:rPr>
          <w:t xml:space="preserve">Главу 9</w:t>
        </w:r>
      </w:hyperlink>
      <w:r>
        <w:rPr>
          <w:rFonts w:ascii="Arial" w:cs="Arial" w:eastAsia="Arial" w:hAnsi="Arial"/>
          <w:sz w:val="24"/>
          <w:szCs w:val="24"/>
        </w:rPr>
        <w:t xml:space="preserve"> дополнить статьей 51-1 следующего содержания:  "Статья 51-1. Источники финансирования единой системы                   государственной регистрации прав    Источниками    финансирования   единой    системы    государственнойрегистрации прав могут являться средства:  - поступающие от оплаты работ, выполняемых местными регистрационнымиорганами;  - республиканского и местных бюджетов;  -  пеня, начисляемая за несвоевременное предоставление документов нагосударственную  регистрацию  прав  в  соответствии   со   статьей   7настоящего Закона;  -   иные  источники,  предусмотренные  законодательством  КыргызскойРеспублики".  52. </w:t>
      </w:r>
      <w:hyperlink w:history="1" r:id="rIdnmahuh-tagmyuucvs-ou_">
        <w:r>
          <w:rPr>
            <w:rFonts w:ascii="Arial" w:cs="Arial" w:eastAsia="Arial" w:hAnsi="Arial"/>
            <w:color w:val="1D4ED8"/>
            <w:sz w:val="24"/>
            <w:szCs w:val="24"/>
            <w:u w:val="single"/>
          </w:rPr>
          <w:t xml:space="preserve">Статью 52</w:t>
        </w:r>
      </w:hyperlink>
      <w:r>
        <w:rPr>
          <w:rFonts w:ascii="Arial" w:cs="Arial" w:eastAsia="Arial" w:hAnsi="Arial"/>
          <w:sz w:val="24"/>
          <w:szCs w:val="24"/>
        </w:rPr>
        <w:t xml:space="preserve"> исключить.  53. В </w:t>
      </w:r>
      <w:hyperlink w:history="1" r:id="rIdkodpbx6ln7mjdmi0zqsr2">
        <w:r>
          <w:rPr>
            <w:rFonts w:ascii="Arial" w:cs="Arial" w:eastAsia="Arial" w:hAnsi="Arial"/>
            <w:color w:val="1D4ED8"/>
            <w:sz w:val="24"/>
            <w:szCs w:val="24"/>
            <w:u w:val="single"/>
          </w:rPr>
          <w:t xml:space="preserve">статье 53</w:t>
        </w:r>
      </w:hyperlink>
      <w:r>
        <w:rPr>
          <w:rFonts w:ascii="Arial" w:cs="Arial" w:eastAsia="Arial" w:hAnsi="Arial"/>
          <w:sz w:val="24"/>
          <w:szCs w:val="24"/>
        </w:rPr>
        <w:t xml:space="preserve">:  в абзаце четвертом слова: "и оформлением сделок с ним" исключить;  в  абзаце шестом слова: "регистрационный орган регистрационной зоны"заменить словами: "местные регистрационные органы";  в абзаце седьмом слова: "и оформления сделок с ним" исключить;  статью дополнить абзацами восьмым и девятым следующего содержания:  "государственные  органы  и органы местного самоуправления,  имеющиеправоустанавливающие  документы на недвижимое  имущество,  обязаны  позапросу  органов  единой  системы  государственной  регистрации   правбезвозмездно     предоставлять    документацию,    необходимую     длягосударственной регистрации прав на недвижимое имущество  и  сделок  сним,   и  предоставить  беспрепятственный  доступ  к  архивам  органовгосударственной власти и местного самоуправления;  права  на  недвижимое имущество, существовавшие до открытия местногорегистрационного  органа в регистрационной зоне,  остаются  юридическидействительными и при системной регистрации подлежат перерегистрации".  54. </w:t>
      </w:r>
      <w:hyperlink w:history="1" r:id="rIdwoewdea-jczzxdxs5jo72">
        <w:r>
          <w:rPr>
            <w:rFonts w:ascii="Arial" w:cs="Arial" w:eastAsia="Arial" w:hAnsi="Arial"/>
            <w:color w:val="1D4ED8"/>
            <w:sz w:val="24"/>
            <w:szCs w:val="24"/>
            <w:u w:val="single"/>
          </w:rPr>
          <w:t xml:space="preserve">Статью 54</w:t>
        </w:r>
      </w:hyperlink>
      <w:r>
        <w:rPr>
          <w:rFonts w:ascii="Arial" w:cs="Arial" w:eastAsia="Arial" w:hAnsi="Arial"/>
          <w:sz w:val="24"/>
          <w:szCs w:val="24"/>
        </w:rPr>
        <w:t xml:space="preserve"> исключить.  55.  Закон  перед </w:t>
      </w:r>
      <w:hyperlink w:history="1" r:id="rId3ifhh4dozpf9qd-zxarbb">
        <w:r>
          <w:rPr>
            <w:rFonts w:ascii="Arial" w:cs="Arial" w:eastAsia="Arial" w:hAnsi="Arial"/>
            <w:color w:val="1D4ED8"/>
            <w:sz w:val="24"/>
            <w:szCs w:val="24"/>
            <w:u w:val="single"/>
          </w:rPr>
          <w:t xml:space="preserve">статьей 55</w:t>
        </w:r>
      </w:hyperlink>
      <w:r>
        <w:rPr>
          <w:rFonts w:ascii="Arial" w:cs="Arial" w:eastAsia="Arial" w:hAnsi="Arial"/>
          <w:sz w:val="24"/>
          <w:szCs w:val="24"/>
        </w:rPr>
        <w:t xml:space="preserve"> дополнить словами "Глава 11.  Системнаярегистрация".  56. В </w:t>
      </w:r>
      <w:hyperlink w:history="1" r:id="rIdnhaiutqf6o-k2hzfaxx7i">
        <w:r>
          <w:rPr>
            <w:rFonts w:ascii="Arial" w:cs="Arial" w:eastAsia="Arial" w:hAnsi="Arial"/>
            <w:color w:val="1D4ED8"/>
            <w:sz w:val="24"/>
            <w:szCs w:val="24"/>
            <w:u w:val="single"/>
          </w:rPr>
          <w:t xml:space="preserve">статье 55</w:t>
        </w:r>
      </w:hyperlink>
      <w:r>
        <w:rPr>
          <w:rFonts w:ascii="Arial" w:cs="Arial" w:eastAsia="Arial" w:hAnsi="Arial"/>
          <w:sz w:val="24"/>
          <w:szCs w:val="24"/>
        </w:rPr>
        <w:t xml:space="preserve">:  в названии статьи слово "первичной" заменить словом "системной";  в пункте 1 слово "первичной" заменить словом "системной";  пункты 2 и 3 объединить и изложить в следующей редакции:  "2.   Местными   регистрационными  органами   проводится   системнаярегистрация  прав на недвижимое имущество в соответствии  с  планом  ипорядком, утверждаемыми Госрегистром Кыргызской Республики.  Права  на  недвижимое имущество, существовавшие на момент проведениясистемной  регистрации в соответствующей регистрационной зоне,  но  незарегистрированные в связи с отсутствием правообладателя,  могут  бытьзарегистрированы в явочном порядке бесплатно".  57. В </w:t>
      </w:r>
      <w:hyperlink w:history="1" r:id="rIdffqglrvu-hesna1vnryz9">
        <w:r>
          <w:rPr>
            <w:rFonts w:ascii="Arial" w:cs="Arial" w:eastAsia="Arial" w:hAnsi="Arial"/>
            <w:color w:val="1D4ED8"/>
            <w:sz w:val="24"/>
            <w:szCs w:val="24"/>
            <w:u w:val="single"/>
          </w:rPr>
          <w:t xml:space="preserve">статье 56</w:t>
        </w:r>
      </w:hyperlink>
      <w:r>
        <w:rPr>
          <w:rFonts w:ascii="Arial" w:cs="Arial" w:eastAsia="Arial" w:hAnsi="Arial"/>
          <w:sz w:val="24"/>
          <w:szCs w:val="24"/>
        </w:rPr>
        <w:t xml:space="preserve">:  название  статьи изложить в следующей редакции: "Статья 56.  Порядокобщественного оповещения с результатами системного обследования единицнедвижимого имущества";  пункт 1 изложить в следующей редакции:  "1. По завершении системного обследования в регистрационном квартале(кварталах)   или  секторе  проводится  общественное  оповещение   дляознакомления  физических  и юридических лиц с результатами  системногообследования.  Срок общественного оповещения составляет 45 календарных дней.  Общественное  оповещение проводится в общедоступном  помещении,  гдеразмещаются    информация   о   правообладателях   и   регистрационныеиндексированные карты.  Информация о правообладателях должна содержать следующие сведения:  - идентификационный код единицы недвижимого имущества;  - адрес единицы недвижимого имущества;  - фамилию, имя, отчество правообладателя;  - назначение единицы недвижимого имущества;  - форму собственности;  -  площадь по правоустанавливающему документу и фактическую  площадьединицы недвижимого имущества;  - вид обременения (ограничения), а также примечания.  Местные    органы   государственной   власти   и   органы   местногосамоуправления обязаны:  1)  предоставлять имеющиеся правоустанавливающие документы о  правахна  недвижимое имущество, а также картографический материал в порядке,определенном статьей 53 настоящего Закона;  2) проводить разъяснительную работу о целях системной регистрации;  3) предоставлять помещения для проведения общественного оповещения;  4) организовывать дежурство в пунктах общественного оповещения;  5)  направлять  уведомления  правообладателям  о  зарегистрированныхправах;  6)  принимать  решения об узаконении прав собственности  и  выдаватьправоустанавливающие документы";  в   пункте   2  слова  "трехмесячный"  и  "трехмесячного"   заменитьсоответственно словами "45-дневный" и "45-дневного"; слово "первичной"заменить словом "системной";  пункт 3 изложить в следующей редакции:  "3.   По   истечении   45  календарных  дней,  предоставленных   дляобщественного  оповещения,  все права и обременения  (ограничения)  наединицы недвижимого имущества, по которым не было заявлено претензий ина  которые  имеются соответствующие правоустанавливающие документы  оправах  на  недвижимое имущество, считаются прошедшими государственнуюрегистрацию  прав. В регистрационной карточке делается соответствующаязапись.  В течение 30 дней с момента государственной регистрации  правуведомления  передаются  местным органам власти  для  последующего  ихвручения собственникам".  58. </w:t>
      </w:r>
      <w:hyperlink w:history="1" r:id="rIdk-mk5bi_o_2nisrxyirhb">
        <w:r>
          <w:rPr>
            <w:rFonts w:ascii="Arial" w:cs="Arial" w:eastAsia="Arial" w:hAnsi="Arial"/>
            <w:color w:val="1D4ED8"/>
            <w:sz w:val="24"/>
            <w:szCs w:val="24"/>
            <w:u w:val="single"/>
          </w:rPr>
          <w:t xml:space="preserve">Главу 11</w:t>
        </w:r>
      </w:hyperlink>
      <w:r>
        <w:rPr>
          <w:rFonts w:ascii="Arial" w:cs="Arial" w:eastAsia="Arial" w:hAnsi="Arial"/>
          <w:sz w:val="24"/>
          <w:szCs w:val="24"/>
        </w:rPr>
        <w:t xml:space="preserve"> дополнить статьей 56-1 следующего содержания:  "Статья 56-1. Порядок принятия решения о признании и регистрации             прав на единицы недвижимости в ходе системной                              регистрации    1.  При  выявлении  разницы между фактической площадью  и  площадью,указанной  в  правоустанавливающих документах, превышающей  допустимуювеличину,  установленную  в соответствии со  статьей  47-1  настоящегоЗакона, местные регистрационные органы направляют материалы системногообследования в местные органы власти и иные уполномоченные органы  дляпринятия соответствующего решения.  2.  Органы,  указанные в пункте 1 настоящей статьи, обязаны  принятьсоответствующее  решение  в  течение  10  дней  с  момента   полученияматериалов   системного   обследования.  Решение   о   признании   илинепризнании  прав на единицы недвижимости может быть принято  либо  покаждой единице, либо по нескольким единицам недвижимости.  3.  Если  в  ходе  проведения системной регистрации были  обнаруженысервитуты,     установление    которых    не     было     подтвержденоправоустанавливающими   документами,  то  специалисты   по   системнойрегистрации  должны  отразить их расположение на картах  и  произвестирегистрацию  на  основании  факта  обременения  (ограничения)  единицынедвижимости сервитутом.  4.  Установление границ придомовых земельных участков  собственниковжилых  и нежилых помещений отдельно стоящего многоквартирного  дома  ирегистрация  прав  на  придомовой земельный  участок  производятся  наосновании  первоначальных правоустанавливающих документов  (решений  опредоставлении  земельных  участков для  строительства  и  других),  вкоторых содержатся данные о границах и площади земельного участка,  заисключением  земель  общего  пользования и  других  в  соответствии  сзаконодательством Кыргызской Республики.  При  отсутствии  первоначальных документов, устанавливающих  границыпридомового  земельного  участка  отдельно  стоящего  многоквартирногодома,  в  случаях предоставления земельного участка для  строительствагруппы    многоквартирных    домов   границы    придомового    участкаустанавливаются  на  основании  Проекта  границ,  разрабатываемого   всоответствии  с  нормативами, утвержденными Правительством  КыргызскойРеспублики,      заверенного     территориальными      подразделениямиуполномоченного государственного органа управления".  59. В </w:t>
      </w:r>
      <w:hyperlink w:history="1" r:id="rIdd8b69xrbc0bexz1oj7x2t">
        <w:r>
          <w:rPr>
            <w:rFonts w:ascii="Arial" w:cs="Arial" w:eastAsia="Arial" w:hAnsi="Arial"/>
            <w:color w:val="1D4ED8"/>
            <w:sz w:val="24"/>
            <w:szCs w:val="24"/>
            <w:u w:val="single"/>
          </w:rPr>
          <w:t xml:space="preserve">статье 57</w:t>
        </w:r>
      </w:hyperlink>
      <w:r>
        <w:rPr>
          <w:rFonts w:ascii="Arial" w:cs="Arial" w:eastAsia="Arial" w:hAnsi="Arial"/>
          <w:sz w:val="24"/>
          <w:szCs w:val="24"/>
        </w:rPr>
        <w:t xml:space="preserve">:  в названии статьи слово "первичной" заменить словом "системной";  в   пункте   1  слова:  "об  окончательной"  заменить  словами:   "огосударственной";  в пункте 2:  слова:   "соответствующий  компетентный  орган"  заменить   словами:"согласительную комиссию";  пункт дополнить абзацами вторым-четвертым следующего содержания:  "Местными    органами   власти   создаются   постоянно   действующиесогласительные  комиссии.  В  состав  комиссии  входят   представителиместных   кенешей,  органов  местного  самоуправления,   представителитерриториальных подразделений органов по архитектуре и  строительству,местного  регистрационного  органа, центра  по  земельной  и  аграрнойреформе.  Рассмотрение     спорного    вопроса    согласительной     комиссиейосуществляется в обязательном порядке с участием оспаривающих  сторон,их представителей и других заинтересованных лиц.  При  несогласии  с решением согласительной комиссии  стороны  вправеобратиться в межведомственную комиссию, третейский суд или в суд общейюрисдикции";  пункт 3 исключить.  60. </w:t>
      </w:r>
      <w:hyperlink w:history="1" r:id="rIdntdep1zo7x34ivmfvyvp7">
        <w:r>
          <w:rPr>
            <w:rFonts w:ascii="Arial" w:cs="Arial" w:eastAsia="Arial" w:hAnsi="Arial"/>
            <w:color w:val="1D4ED8"/>
            <w:sz w:val="24"/>
            <w:szCs w:val="24"/>
            <w:u w:val="single"/>
          </w:rPr>
          <w:t xml:space="preserve">Статью 58</w:t>
        </w:r>
      </w:hyperlink>
      <w:r>
        <w:rPr>
          <w:rFonts w:ascii="Arial" w:cs="Arial" w:eastAsia="Arial" w:hAnsi="Arial"/>
          <w:sz w:val="24"/>
          <w:szCs w:val="24"/>
        </w:rPr>
        <w:t xml:space="preserve"> изложить в следующей редакции:  "Статья 58. Порядок вступления настоящего Закона в силу    1.   Настоящий   Закон  вступает  в  силу  с  момента   официальногоопубликования.  2.  Правительству Кыргызской Республики привести все ранее  принятыенормативные правовые акты в соответствие с настоящим Законом".    Статья 2.    Внести в Гражданский </w:t>
      </w:r>
      <w:hyperlink w:history="1" r:id="rIdk3txso3yc0eblz2hyvwo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ЖогоркуКенеша   Кыргызской  Республики,  1998  г.,  N  6,  ст.226)  следующееизменение:  пункт 3 </w:t>
      </w:r>
      <w:hyperlink w:history="1" r:id="rIdec2kmdrradocbd_oudi7w">
        <w:r>
          <w:rPr>
            <w:rFonts w:ascii="Arial" w:cs="Arial" w:eastAsia="Arial" w:hAnsi="Arial"/>
            <w:color w:val="1D4ED8"/>
            <w:sz w:val="24"/>
            <w:szCs w:val="24"/>
            <w:u w:val="single"/>
          </w:rPr>
          <w:t xml:space="preserve">статьи 545</w:t>
        </w:r>
      </w:hyperlink>
      <w:r>
        <w:rPr>
          <w:rFonts w:ascii="Arial" w:cs="Arial" w:eastAsia="Arial" w:hAnsi="Arial"/>
          <w:sz w:val="24"/>
          <w:szCs w:val="24"/>
        </w:rPr>
        <w:t xml:space="preserve"> изложить в следующей редакции:  "3.  Договор  имущественного  найма недвижимого  имущества  подлежитобязательной государственной регистрации, если срок действия  договорасоставляет три года и более.  Если договор заключен на срок менее чем три года, то его регистрацияобязательна по требованию одной из сторон".    Статья 3.    Настоящий   Закон   вступает   в   силу   с   момента   официальногоопубликования.  Правительству Кыргызской Республики в месячный срок внести в ЖогоркуКенеш  Кыргызской  Республики  предложения  о  внесении  изменений   идополнений в законодательные акты, вытекающие из настоящего Закона.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7kpgfjpgewouyhnnxtjs" Type="http://schemas.openxmlformats.org/officeDocument/2006/relationships/hyperlink" Target="http://kodeks.duckdns.org/document/160" TargetMode="External"/><Relationship Id="rIdmew8r1i3atrryvyznj9bh" Type="http://schemas.openxmlformats.org/officeDocument/2006/relationships/hyperlink" Target="http://kodeks.duckdns.org/document/160" TargetMode="External"/><Relationship Id="rIdvi3vrkrjozqqecgjajssb" Type="http://schemas.openxmlformats.org/officeDocument/2006/relationships/hyperlink" Target="http://kodeks.duckdns.org/document/160" TargetMode="External"/><Relationship Id="rIdkmgwsmdf_tg4xsdlg4ifu" Type="http://schemas.openxmlformats.org/officeDocument/2006/relationships/hyperlink" Target="http://kodeks.duckdns.org/document/160#&#1072;" TargetMode="External"/><Relationship Id="rIdebe94zlf3sbd0hk_xq8de" Type="http://schemas.openxmlformats.org/officeDocument/2006/relationships/hyperlink" Target="http://kodeks.duckdns.org/document/160#&#1073;" TargetMode="External"/><Relationship Id="rIdeirit4aqvosh_82dbinep" Type="http://schemas.openxmlformats.org/officeDocument/2006/relationships/hyperlink" Target="http://kodeks.duckdns.org/document/160#&#1074;" TargetMode="External"/><Relationship Id="rIdziueezwgsy7gccipnz-bd" Type="http://schemas.openxmlformats.org/officeDocument/2006/relationships/hyperlink" Target="http://kodeks.duckdns.org/document/160#&#1075;" TargetMode="External"/><Relationship Id="rId0p7njigarrswoa0mvrhnw" Type="http://schemas.openxmlformats.org/officeDocument/2006/relationships/hyperlink" Target="http://kodeks.duckdns.org/document/160#&#1076;" TargetMode="External"/><Relationship Id="rIdw2cjidm7xrjw5ctfk8hvf" Type="http://schemas.openxmlformats.org/officeDocument/2006/relationships/hyperlink" Target="http://kodeks.duckdns.org/document/160#2" TargetMode="External"/><Relationship Id="rId4foxmiu_ll3g_iao6ea9m" Type="http://schemas.openxmlformats.org/officeDocument/2006/relationships/hyperlink" Target="http://kodeks.duckdns.org/document/160#&#1077;" TargetMode="External"/><Relationship Id="rId438gfurpqlucsipmuuph1" Type="http://schemas.openxmlformats.org/officeDocument/2006/relationships/hyperlink" Target="http://kodeks.duckdns.org/document/160#&#1078;" TargetMode="External"/><Relationship Id="rId1obclvui3zdmgzjua48vz" Type="http://schemas.openxmlformats.org/officeDocument/2006/relationships/hyperlink" Target="http://kodeks.duckdns.org/document/160#&#1079;" TargetMode="External"/><Relationship Id="rIdsvbhbhx_5ja5ryeknswh9" Type="http://schemas.openxmlformats.org/officeDocument/2006/relationships/hyperlink" Target="http://kodeks.duckdns.org/document/160#&#1082;" TargetMode="External"/><Relationship Id="rIdfp88pbp6cjhapnbwgy1um" Type="http://schemas.openxmlformats.org/officeDocument/2006/relationships/hyperlink" Target="http://kodeks.duckdns.org/document/160#3" TargetMode="External"/><Relationship Id="rIdarpvwexsedpd8hnazqv0n" Type="http://schemas.openxmlformats.org/officeDocument/2006/relationships/hyperlink" Target="http://kodeks.duckdns.org/document/160#&#1083;" TargetMode="External"/><Relationship Id="rId8hjxepkfcn64tx-bcg1qy" Type="http://schemas.openxmlformats.org/officeDocument/2006/relationships/hyperlink" Target="http://kodeks.duckdns.org/document/160#&#1084;" TargetMode="External"/><Relationship Id="rIdxyipxz4lquvltbrprzrv8" Type="http://schemas.openxmlformats.org/officeDocument/2006/relationships/hyperlink" Target="http://kodeks.duckdns.org/document/160#&#1085;" TargetMode="External"/><Relationship Id="rIdmwx_o5daq0uowbdfy7x-y" Type="http://schemas.openxmlformats.org/officeDocument/2006/relationships/hyperlink" Target="http://kodeks.duckdns.org/document/160#3" TargetMode="External"/><Relationship Id="rIduynja8emijuys-cxqg4gp" Type="http://schemas.openxmlformats.org/officeDocument/2006/relationships/hyperlink" Target="http://kodeks.duckdns.org/document/160#&#1086;" TargetMode="External"/><Relationship Id="rIdwf4egsvcjubzbhebdsi7u" Type="http://schemas.openxmlformats.org/officeDocument/2006/relationships/hyperlink" Target="http://kodeks.duckdns.org/document/160#&#1087;" TargetMode="External"/><Relationship Id="rIdl6re5rf6tj1vbqjhmwaxi" Type="http://schemas.openxmlformats.org/officeDocument/2006/relationships/hyperlink" Target="http://kodeks.duckdns.org/document/160#&#1088;" TargetMode="External"/><Relationship Id="rIdnxtw-akorccgl2lgkahxt" Type="http://schemas.openxmlformats.org/officeDocument/2006/relationships/hyperlink" Target="http://kodeks.duckdns.org/document/160#c" TargetMode="External"/><Relationship Id="rIdxprtrjwljkigzphurl2x8" Type="http://schemas.openxmlformats.org/officeDocument/2006/relationships/hyperlink" Target="http://kodeks.duckdns.org/document/160#&#1090;" TargetMode="External"/><Relationship Id="rIdgczbgusfzydc96j41dhm7" Type="http://schemas.openxmlformats.org/officeDocument/2006/relationships/hyperlink" Target="http://kodeks.duckdns.org/document/160#&#1091;" TargetMode="External"/><Relationship Id="rIda7dkmybohduyygplbaw3k" Type="http://schemas.openxmlformats.org/officeDocument/2006/relationships/hyperlink" Target="http://kodeks.duckdns.org/document/160#&#1092;" TargetMode="External"/><Relationship Id="rIdxqawtkyot2_aidn8hftfo" Type="http://schemas.openxmlformats.org/officeDocument/2006/relationships/hyperlink" Target="http://kodeks.duckdns.org/document/160#&#1093;" TargetMode="External"/><Relationship Id="rIdpsx3wfltjjhxg7iynjccv" Type="http://schemas.openxmlformats.org/officeDocument/2006/relationships/hyperlink" Target="http://kodeks.duckdns.org/document/160#&#1094;" TargetMode="External"/><Relationship Id="rId--l5ftjwsyns40j5epmqh" Type="http://schemas.openxmlformats.org/officeDocument/2006/relationships/hyperlink" Target="http://kodeks.duckdns.org/document/160#&#1095;" TargetMode="External"/><Relationship Id="rId_bhwp7toq5pm0tvxedtwt" Type="http://schemas.openxmlformats.org/officeDocument/2006/relationships/hyperlink" Target="http://kodeks.duckdns.org/document/160#&#1096;" TargetMode="External"/><Relationship Id="rIdbu0djtktt6xajcerrcw-9" Type="http://schemas.openxmlformats.org/officeDocument/2006/relationships/hyperlink" Target="http://kodeks.duckdns.org/document/160#&#1097;" TargetMode="External"/><Relationship Id="rIdomiox65p4dzde1dtohpf4" Type="http://schemas.openxmlformats.org/officeDocument/2006/relationships/hyperlink" Target="http://kodeks.duckdns.org/document/160#6" TargetMode="External"/><Relationship Id="rIdgorqc_zyuvzikt_b0k2bv" Type="http://schemas.openxmlformats.org/officeDocument/2006/relationships/hyperlink" Target="http://kodeks.duckdns.org/document/160#&#1100;" TargetMode="External"/><Relationship Id="rIdejsnqbqoboamuowr8tq_e" Type="http://schemas.openxmlformats.org/officeDocument/2006/relationships/hyperlink" Target="http://kodeks.duckdns.org/document/160#&#1098;" TargetMode="External"/><Relationship Id="rId1qdexzrdvgd-kifeifmss" Type="http://schemas.openxmlformats.org/officeDocument/2006/relationships/hyperlink" Target="http://kodeks.duckdns.org/document/160#&#1101;" TargetMode="External"/><Relationship Id="rIdqdtt8yfboi8tipimyt9sd" Type="http://schemas.openxmlformats.org/officeDocument/2006/relationships/hyperlink" Target="http://kodeks.duckdns.org/document/160#7" TargetMode="External"/><Relationship Id="rIdjq7n6j_myvejt5td3rpyt" Type="http://schemas.openxmlformats.org/officeDocument/2006/relationships/hyperlink" Target="http://kodeks.duckdns.org/document/160#&#1102;" TargetMode="External"/><Relationship Id="rIdwzxsxuaawtt3d6ufvog1k" Type="http://schemas.openxmlformats.org/officeDocument/2006/relationships/hyperlink" Target="http://kodeks.duckdns.org/document/160#&#1103;" TargetMode="External"/><Relationship Id="rIdjltrx2zvb9obr-eapkmya" Type="http://schemas.openxmlformats.org/officeDocument/2006/relationships/hyperlink" Target="http://kodeks.duckdns.org/document/160#11" TargetMode="External"/><Relationship Id="rIdkvdf2fw2wiqppn8a9crbk" Type="http://schemas.openxmlformats.org/officeDocument/2006/relationships/hyperlink" Target="http://kodeks.duckdns.org/document/160#12" TargetMode="External"/><Relationship Id="rIdwwa1imdlcgcw6sebhalqd" Type="http://schemas.openxmlformats.org/officeDocument/2006/relationships/hyperlink" Target="http://kodeks.duckdns.org/document/160#13" TargetMode="External"/><Relationship Id="rIdvwlpx9uyi_nkx-b_43g0b" Type="http://schemas.openxmlformats.org/officeDocument/2006/relationships/hyperlink" Target="http://kodeks.duckdns.org/document/160#14" TargetMode="External"/><Relationship Id="rId_aj7ofghzic535ztciv7l" Type="http://schemas.openxmlformats.org/officeDocument/2006/relationships/hyperlink" Target="http://kodeks.duckdns.org/document/160#15" TargetMode="External"/><Relationship Id="rIdvu9uiinrkevkyyio8onjb" Type="http://schemas.openxmlformats.org/officeDocument/2006/relationships/hyperlink" Target="http://kodeks.duckdns.org/document/160#16" TargetMode="External"/><Relationship Id="rIdas_lda_4xpwfgx_ppijhf" Type="http://schemas.openxmlformats.org/officeDocument/2006/relationships/hyperlink" Target="http://kodeks.duckdns.org/document/160#17" TargetMode="External"/><Relationship Id="rIduwrkzmhagg-dbg0b9yhnv" Type="http://schemas.openxmlformats.org/officeDocument/2006/relationships/hyperlink" Target="http://kodeks.duckdns.org/document/160#18" TargetMode="External"/><Relationship Id="rIdb-qrwduov3bavs6_kh6sb" Type="http://schemas.openxmlformats.org/officeDocument/2006/relationships/hyperlink" Target="http://kodeks.duckdns.org/document/160#7" TargetMode="External"/><Relationship Id="rIdsjak7cv5df03simxgshyf" Type="http://schemas.openxmlformats.org/officeDocument/2006/relationships/hyperlink" Target="http://kodeks.duckdns.org/document/160#19" TargetMode="External"/><Relationship Id="rIds_jewkgcc6xdoj5z_ckkn" Type="http://schemas.openxmlformats.org/officeDocument/2006/relationships/hyperlink" Target="http://kodeks.duckdns.org/document/160#9" TargetMode="External"/><Relationship Id="rIdaz948pwgcsug7sdj9cg99" Type="http://schemas.openxmlformats.org/officeDocument/2006/relationships/hyperlink" Target="http://kodeks.duckdns.org/document/160#20" TargetMode="External"/><Relationship Id="rIdr-0ik0aqwke2mcnf0sotj" Type="http://schemas.openxmlformats.org/officeDocument/2006/relationships/hyperlink" Target="http://kodeks.duckdns.org/document/160#9" TargetMode="External"/><Relationship Id="rIdnmahuh-tagmyuucvs-ou_" Type="http://schemas.openxmlformats.org/officeDocument/2006/relationships/hyperlink" Target="http://kodeks.duckdns.org/document/160#21" TargetMode="External"/><Relationship Id="rIdkodpbx6ln7mjdmi0zqsr2" Type="http://schemas.openxmlformats.org/officeDocument/2006/relationships/hyperlink" Target="http://kodeks.duckdns.org/document/160#22" TargetMode="External"/><Relationship Id="rIdwoewdea-jczzxdxs5jo72" Type="http://schemas.openxmlformats.org/officeDocument/2006/relationships/hyperlink" Target="http://kodeks.duckdns.org/document/160#23" TargetMode="External"/><Relationship Id="rId3ifhh4dozpf9qd-zxarbb" Type="http://schemas.openxmlformats.org/officeDocument/2006/relationships/hyperlink" Target="http://kodeks.duckdns.org/document/160#24" TargetMode="External"/><Relationship Id="rIdnhaiutqf6o-k2hzfaxx7i" Type="http://schemas.openxmlformats.org/officeDocument/2006/relationships/hyperlink" Target="http://kodeks.duckdns.org/document/160#24" TargetMode="External"/><Relationship Id="rIdffqglrvu-hesna1vnryz9" Type="http://schemas.openxmlformats.org/officeDocument/2006/relationships/hyperlink" Target="http://kodeks.duckdns.org/document/160#25" TargetMode="External"/><Relationship Id="rIdk-mk5bi_o_2nisrxyirhb" Type="http://schemas.openxmlformats.org/officeDocument/2006/relationships/hyperlink" Target="http://kodeks.duckdns.org/document/160#01" TargetMode="External"/><Relationship Id="rIdd8b69xrbc0bexz1oj7x2t" Type="http://schemas.openxmlformats.org/officeDocument/2006/relationships/hyperlink" Target="http://kodeks.duckdns.org/document/160#26" TargetMode="External"/><Relationship Id="rIdntdep1zo7x34ivmfvyvp7" Type="http://schemas.openxmlformats.org/officeDocument/2006/relationships/hyperlink" Target="http://kodeks.duckdns.org/document/160#27" TargetMode="External"/><Relationship Id="rIdk3txso3yc0eblz2hyvwob" Type="http://schemas.openxmlformats.org/officeDocument/2006/relationships/hyperlink" Target="http://kodeks.duckdns.org/document/5" TargetMode="External"/><Relationship Id="rIdec2kmdrradocbd_oudi7w" Type="http://schemas.openxmlformats.org/officeDocument/2006/relationships/hyperlink" Target="http://kodeks.duckdns.org/document/5#&#1072;" TargetMode="External"/><Relationship Id="rId7" Type="http://schemas.openxmlformats.org/officeDocument/2006/relationships/image" Target="media/93bec1c1538034512fe33c1434ae0ea86b639d33.png"/><Relationship Id="rId6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2026-09-23T14:42:52.897Z</dcterms:created>
  <dcterms:modified xsi:type="dcterms:W3CDTF">2026-09-23T14:42:52.899Z</dcterms:modified>
</cp:coreProperties>
</file>

<file path=docProps/custom.xml><?xml version="1.0" encoding="utf-8"?>
<Properties xmlns="http://schemas.openxmlformats.org/officeDocument/2006/custom-properties" xmlns:vt="http://schemas.openxmlformats.org/officeDocument/2006/docPropsVTypes"/>
</file>