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13 мая 2019 года № 219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Порядка эвакуации и отселения населения, а также эвакуации материальных и культурных ценностей в безопасные районы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</w:t>
      </w:r>
      <w:r>
        <w:rPr>
          <w:rFonts w:ascii="Arial" w:cs="Arial" w:eastAsia="Arial" w:hAnsi="Arial"/>
          <w:sz w:val="24"/>
          <w:szCs w:val="24"/>
        </w:rPr>
        <w:t xml:space="preserve">статьи 7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luk5oh86fl-a1h2w7c6t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Гражданской защите",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qmrwvjudvlrageyxylg8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cwh9n4vu0dvu9eamf2km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Порядок</w:t>
        </w:r>
      </w:hyperlink>
      <w:r>
        <w:rPr>
          <w:rFonts w:ascii="Arial" w:cs="Arial" w:eastAsia="Arial" w:hAnsi="Arial"/>
          <w:sz w:val="24"/>
          <w:szCs w:val="24"/>
        </w:rPr>
        <w:t xml:space="preserve"> эвакуации и отселения населения, а также эвакуации материальных и культурных ценностей в безопасные районы согласно приложению.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М.Абылгазиев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95m_ghc20urgeilxxk2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dalil.kg/document/13692</w:t>
      </w:r>
    </w:hyperlink>
  </w:p>
  <w:p>
    <w:pPr>
      <w:spacing w:after="0" w:before="40"/>
      <w:jc w:val="center"/>
    </w:pPr>
    <w:hyperlink w:history="1" r:id="rIdmt6zlushkcqejee3bozl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uk5oh86fl-a1h2w7c6tg" Type="http://schemas.openxmlformats.org/officeDocument/2006/relationships/hyperlink" Target="https://dalil.kg/document/111787" TargetMode="External"/><Relationship Id="rIdqmrwvjudvlrageyxylg82" Type="http://schemas.openxmlformats.org/officeDocument/2006/relationships/hyperlink" Target="https://dalil.kg/document/203685" TargetMode="External"/><Relationship Id="rIdcwh9n4vu0dvu9eamf2kml" Type="http://schemas.openxmlformats.org/officeDocument/2006/relationships/hyperlink" Target="https://dalil.kg/document/13693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95m_ghc20urgeilxxk2p" Type="http://schemas.openxmlformats.org/officeDocument/2006/relationships/hyperlink" Target="https://dalil.kg/document/13692" TargetMode="External"/><Relationship Id="rIdmt6zlushkcqejee3bozl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2026-10-04T02:08:07.926Z</dcterms:created>
  <dcterms:modified xsi:type="dcterms:W3CDTF">2026-10-04T02:08:07.926Z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