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налога на имущество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5 и частью 3 статьи 37 Налогового кодекса Кыргызской Республики и частью 2 статьи 3 Закона Кыргызской Республики «О введении в действие Налогового кодекса Кыргызской Республики»,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</w:t>
      </w:r>
      <w:r>
        <w:rPr>
          <w:rFonts w:ascii="Arial" w:cs="Arial" w:eastAsia="Arial" w:hAnsi="Arial"/>
          <w:sz w:val="24"/>
          <w:szCs w:val="24"/>
        </w:rPr>
        <w:t xml:space="preserve">Ввести в действие с 1 января 2023 года на территории города Бишкек налог на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Осуществлять администрирование налога, указанного в пункте 1 настоящего постановления, в соответствии 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_d9r-jvas-xsuwnq2vi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введении налога на имущество и земельного налога на территории города Бишкек» от 19 ноября 2013 года №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Бишкекского городского кенеша по экономике, бюджету, финансам и инвестициям и первого заместителя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ticcfesmo4hkz1bhd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dalil.kg/document/137432</w:t>
      </w:r>
    </w:hyperlink>
  </w:p>
  <w:p>
    <w:pPr>
      <w:spacing w:after="0" w:before="40"/>
      <w:jc w:val="center"/>
    </w:pPr>
    <w:hyperlink w:history="1" r:id="rIdf2wer1kbe5m-pbbpjg-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9r-jvas-xsuwnq2vi4z" Type="http://schemas.openxmlformats.org/officeDocument/2006/relationships/hyperlink" Target="https://dalil.kg/document/2049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ticcfesmo4hkz1bhdb5" Type="http://schemas.openxmlformats.org/officeDocument/2006/relationships/hyperlink" Target="https://dalil.kg/document/137432" TargetMode="External"/><Relationship Id="rIdf2wer1kbe5m-pbbpjg-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2026-09-29T19:52:16.545Z</dcterms:created>
  <dcterms:modified xsi:type="dcterms:W3CDTF">2026-09-29T19:52:16.545Z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