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pk-yf7dfplokr4crnhp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ноября 2011 года № 196 г.Бишкек,Дом Правительства от 12 марта 2004 года № 23                        ЗАКОН КЫРГЫЗСКОЙ РЕСПУБЛИКИ                 О Таможенном тарифе Кыргызской Республики                    на ввозимые товары на 2004 год   Принят Законодательным собранием  Жогорку Кенеша Кыргызской Республики            26 декабря 2003 года    Собранием народных представителей  Жогорку Кенеша Кыргызской Республики            не рассмотрен    Одобрен в соответствии с пунктом 4 статьи 59  </w:t>
      </w:r>
      <w:hyperlink w:history="1" r:id="rIddukietpwxmvu9gkyjxuv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редакции  законов Кыргызской Республики "О внесении  изменений и дополнений в Конституцию  Кыргызской Республики" от 16 февраля 1996 года  № 1, "О внесении изменений и дополнений  в Конституцию Кыргызской Республики"  от 21 октября 1998 года № 134, "О внесении  изменений в статью 5 Конституции Кыргызской  Республики" от 24 декабря 2001 года № 112     Статья 1. Таможенный тариф    Таможенный  тариф  Кыргызской Республики -  свод  ставок  таможенныхпошлин,  применяемых к товарам, перемещаемым через таможенную  границуКыргызской Республики и систематизированным в соответствии с  Товарнойноменклатурой  внешнеэкономической  деятельности  (далее  -   Товарнаяноменклатура).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 изпринятых в международной практике систем классификации товаров.    Статья 2. Ставки таможенных пошлин и порядок их установления    1. Ставки таможенных пошлин являются едиными и не подлежат изменениюв  зависимости  от  лиц, перемещающих товары через таможенную  границуКыргызской  Республики, видов сделок и других факторов, за исключениемслучаев, предусмотренных настоящим Законом.  2.  Ставки таможенных пошлин устанавливаются настоящим Законом и  неподлежат изменению в течение срока его действия.    Статья 3. Виды ставок    В Кыргызской Республике применяются следующие виды ставок таможенныхпошлин: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Статья 4.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 Республикиили  их  вывоза с этой территории. При этом ставки таможенных  пошлин,предусмотренные  таможенным  тарифом, не  применяются.  Срок  действиясезонных пошлин не может превышать шести месяцев в течение года.    Статья 5. Особые виды пошлин    В  целях  защиты  экономических интересов  Кыргызской  Республики  всоответствии с законодательством к товарам могут временно  применятьсяособые виды пошлин:  1) специальные защитные;  2) антидемпинговые;  3) компенсационные.    Статья 6. Специальные защитные пошлины    Специальные защитные пошлины применяются:  в  качестве  защитной  меры,  если  товары  ввозятся  на  таможеннуютерриторию  Кыргызской Республики и помещаются  под  таможенный  режим"выпуск  в свободное обращение" в количествах и на условиях, наносящихили угрожающих нанести ущерб отечественным производителям подобных илинепосредственно конкурирующих товаров;  как  ответная мера на дискриминационные и иные действия,  ущемляющиеинтересы Кыргызской Республики, со стороны других государств.    Статья 7. Антидемпинговые пошлины    Антидемпинговые  пошлины применяются в случаях ввоза  на  таможеннуютерриторию  Кыргызской Республики и реализации товаров по  цене  болеенизкой,  чем  их нормальная стоимость в стране вывоза в  момент  этоговвоза, если такой ввоз наносит или угрожает нанести материальный ущерботечественным   производителям  подобных  товаров  либо   препятствуеторганизации или расширению производства подобных товаров в  КыргызскойРеспублике.    Статья 8. Компенсационные пошлины    Компенсационные  пошлины применяются в случаях ввоза  на  таможеннуютерриторию  Кыргызской  Республики и помещение  под  таможенный  режим"выпуск  в  свободное обращение" товаров, при производстве или  вывозекоторых  прямо или косвенно использовались субсидии, если  такой  ввознаносит   или   угрожает  нанести  материальный  ущерб   отечественнымпроизводителям  подобных  товаров либо  препятствует  организации  илирасширению производства подобных товаров в Кыргызской Республике.    Статья 9. Процедура применения особых видов пошлин    Применению    особых    видов    пошлин    (специальных    защитных,антидемпинговых   и   компенсационных)   предшествует   расследование,проводимое   в  соответствии  с  законами  Кыргызской  Республики   "Огосударственном регулировании внешнеторговой деятельности в КыргызскойРеспублике",  "О защитных мерах", "Об антидемпинге",  "О  субсидиях  икомпенсационных мерах".  Процедура  введения защитных мер является гласной и  предусматриваетофициальное опубликование решения Правительства Кыргызской  Республикио  введении  защитной меры с указанием общего количества  и  стоимоститовара или товаров, подпадающих под ограничение.  Срок  действия защитной меры, ее досрочная отмена или  продление,  атакже  все  изменения  в общем объеме и стоимости  товаров  на  периоддействия  в отношении них защитной меры устанавливаются ПравительствомКыргызской  Республики с учетом международных обязательств  КыргызскойРеспублики.    Статья 10. Понятия, используемые в настоящем Законе    Понятия,  используемые  в  настоящем Законе,  определены  Таможеннымкодексом Кыргызской Республики.    Статья 11. Заключительные положения    Режим  наибольшего благоприятствования применять  ко  всем  странам-членам ВТО, включая вновь вступающие страны с момента их вступления, ик странам, с которыми оговорен данный режим в двустороннем порядке.  Применять  в  отношении  товаров, происходящих  из  стран,  торгово-политические отношения с которыми не предусматривают режим наибольшегоблагоприятствования, либо страна происхождения которых не установлена,ставки  ввозных  таможенных пошлин, установленные в настоящем  Законе,увеличенные вдвое, при этом нулевую ставку применять как 10 процентов.  Положение  данной  статьи не распространяется на страны-пользователисогласованной  системы преференций государств-участников  ЕвразийскогоЭкономического Сообщества.  В  соответствии с Соглашением государств-участников СНГ "О  созданиизоны  свободной  торговли"  для товаров, происходящих  и  ввозимых  изгосударств-участников  СНГ,  установить  нулевые  ставки   таможенноготарифа.    Статья 12. Введение в действие настоящего Закона    Утвердить Таможенный тариф Кыргызской Республики на ввозимые  товарына    2004   год,   основанный   на   единой   товарной   номенклатуревнешнеэкономической    деятельности    Евразийского     ЭкономическогоСообщества, согласно приложению.  Настоящий Закон вступает в силу со дня официального опубликования.      До  вступления  в  силу Закона Кыргызской Республики  "О  Таможенномтарифе Кыргызской Республики на ввозимые товары на 2004 год" действует</w:t>
      </w:r>
      <w:hyperlink w:history="1" r:id="rId0msloq_tsuckku8a-pca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Республикина  ввозимые товары на 2003 год" (Ведомости Жогорку Кенеша  КыргызскойРеспублики, 2003 г., № 5, ст.216).  </w:t>
      </w:r>
      <w:hyperlink w:history="1" r:id="rIdedtoh_l5dwvslikqj2s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КыргызскойРеспублики  на ввозимые товары на 2003 год", утрачивает  силу  со  днявступления в силу настоящего Закона.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Опубликован в газете "Эркинтоо" от 19 марта 2004 года № 23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nanl2let5tgmv-aq5vb">
      <w:r>
        <w:rPr>
          <w:rFonts w:ascii="Arial" w:cs="Arial" w:eastAsia="Arial" w:hAnsi="Arial"/>
          <w:color w:val="132D3F"/>
          <w:sz w:val="16"/>
          <w:szCs w:val="16"/>
          <w:u w:val="single"/>
        </w:rPr>
        <w:t xml:space="preserve">dalil.kg/document/1408</w:t>
      </w:r>
    </w:hyperlink>
  </w:p>
  <w:p>
    <w:pPr>
      <w:spacing w:after="0" w:before="40"/>
      <w:jc w:val="center"/>
    </w:pPr>
    <w:hyperlink w:history="1" r:id="rIdlwe27u3gzivkcelvrvs9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k-yf7dfplokr4crnhph" Type="http://schemas.openxmlformats.org/officeDocument/2006/relationships/hyperlink" Target="https://dalil.kg/document/203435" TargetMode="External"/><Relationship Id="rIddukietpwxmvu9gkyjxuv8" Type="http://schemas.openxmlformats.org/officeDocument/2006/relationships/hyperlink" Target="https://dalil.kg/document/1" TargetMode="External"/><Relationship Id="rId0msloq_tsuckku8a-pcay" Type="http://schemas.openxmlformats.org/officeDocument/2006/relationships/hyperlink" Target="https://dalil.kg/document/1174" TargetMode="External"/><Relationship Id="rIdedtoh_l5dwvslikqj2spx" Type="http://schemas.openxmlformats.org/officeDocument/2006/relationships/hyperlink" Target="https://dalil.kg/document/117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nanl2let5tgmv-aq5vb" Type="http://schemas.openxmlformats.org/officeDocument/2006/relationships/hyperlink" Target="https://dalil.kg/document/1408" TargetMode="External"/><Relationship Id="rIdlwe27u3gzivkcelvrvs9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2026-09-24T06:21:26.423Z</dcterms:created>
  <dcterms:modified xsi:type="dcterms:W3CDTF">2026-09-24T06:21:26.423Z</dcterms:modified>
</cp:coreProperties>
</file>

<file path=docProps/custom.xml><?xml version="1.0" encoding="utf-8"?>
<Properties xmlns="http://schemas.openxmlformats.org/officeDocument/2006/custom-properties" xmlns:vt="http://schemas.openxmlformats.org/officeDocument/2006/docPropsVTypes"/>
</file>