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5p8h0ingtnl-clulpkb-t">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266</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k0zbdf_djpznfe1tfz8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q6lwvtb0nknh3rzx72kg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w:t>
      </w:r>
      <w:hyperlink w:history="1" r:id="rIdrmtikk41p49x1momx2s-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Артыковым А.А., Каримовым Н.Т., Жоробековым Т.У., Орозовой К.Б., Жолдошбаевым К.Ж., Нышановым С.К., Мадеминовым М.Г., Самигуллиной А.Э., Карамушкиной И.Ю., Арапбаевым А.А., Райымкуловым Б.К., Юсуровым А.Л., Субанбековым Б.Ж., Тагаевым Э.С., Шараповым З.Э., Пирматовым И.А., Масабировым Т.А., Джураевым С.М., Примовым У.Б., Исмаиловой А.Ж., Маннановым И.А., Эргешовым А.М., Строковой Е.Г., Туманбаевой P.M., Осмоновой А.Ш., Кулбараковым А.И., Сулеймановым Б.И., Жээнбековым А.Ш., Дюшалиевым А.К., Момбековым Р.Ч., Мамашовой А.Т., Нурбаевым А.М., Турсунбаевым А.А., Жунус уулу Адылом, Айнакуловым М.А.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zg_8gfonjjikvogi1um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Налоговый </w:t>
      </w:r>
      <w:hyperlink w:history="1" r:id="rIdrcnw1dmgtc3riv6fcrci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предусматривающий освобождение физических лиц, достигших пенсионного возраста, от уплаты налога на имущество 1 группы, инициированный депутатами Жогорку Кенеша Кыргызской Республики Артыковым А.А., Каримовым Н.Т., Жоробековым Т.У., Орозовой К.Б., Жолдошбаевым К.Ж., Нышановым С.К., Мадеминовым М.Г., Самигуллиной А.Э., Карамушкиной И.Ю., Арапбаевым А.А., Райымкуловым Б.К., Юсуровым А.Л., Субанбековым Б.Ж., Тагаевым Э.С., Шараповым З.Э., Пирматовым И.А., Масабировым Т.А., Джураевым С.М., Примовым У.Б., Исмаиловой А.Ж., Маннановым И.А., Эргешовым А.М., Строковой Е.Г., Туманбаевой P.M., Осмоновой А.Ш., Кулбараковым А.И., Сулеймановым Б.И., Жээнбековым А.Ш., Дюшалиевым А.К., Момбековым Р.Ч., Мамашовой А.Т., Нурбаевым А.М., Турсунбаевым А.А., Жунус уулу Адылом, Айнакуловым М.А.,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к законопроекту проект Закона разработан в целях установления социальной справедливости, достижения достойного уровня жизни лиц, достигших пенсионного возраста, путем предоставления льгот по уплате налога на недвижимое имущество, предназначенное для постоянного или временного проживания, не используемое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Предлагаемое дополнение в Налоговый </w:t>
      </w:r>
      <w:hyperlink w:history="1" r:id="rIdckvmtrwgonjzfumxewtn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расширяет перечень предоставляемых налоговых льгот и может привести к определенным потерям бюджета.</w:t>
      </w:r>
    </w:p>
    <w:p>
      <w:pPr>
        <w:spacing w:after="60"/>
        <w:ind w:firstLine="567"/>
        <w:jc w:val="both"/>
      </w:pPr>
      <w:r>
        <w:rPr>
          <w:rFonts w:ascii="Arial" w:cs="Arial" w:eastAsia="Arial" w:hAnsi="Arial"/>
          <w:sz w:val="24"/>
          <w:szCs w:val="24"/>
        </w:rPr>
        <w:t xml:space="preserve">Налоговое законодательство Кыргызской Республики предусматривает единый подход к субъектам налогообложения, независимо от их организационно-правовой формы, вида деятельности, подчиненности и формы собственности, и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w:t>
      </w:r>
      <w:hyperlink w:history="1" r:id="rId716efvty_peqh5t8ejcf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основывается на принципах обязательности налогообложения, единства налоговой системы, гласности налогового законодательства, справедливости налогообложения, определенности налогообложения.</w:t>
      </w:r>
    </w:p>
    <w:p>
      <w:pPr>
        <w:spacing w:after="60"/>
        <w:ind w:firstLine="567"/>
        <w:jc w:val="both"/>
      </w:pPr>
      <w:r>
        <w:rPr>
          <w:rFonts w:ascii="Arial" w:cs="Arial" w:eastAsia="Arial" w:hAnsi="Arial"/>
          <w:sz w:val="24"/>
          <w:szCs w:val="24"/>
        </w:rPr>
        <w:t xml:space="preserve">Одним из основных принципов межбюджетных отношений, предусмотренных </w:t>
      </w:r>
      <w:r>
        <w:rPr>
          <w:rFonts w:ascii="Arial" w:cs="Arial" w:eastAsia="Arial" w:hAnsi="Arial"/>
          <w:sz w:val="24"/>
          <w:szCs w:val="24"/>
        </w:rPr>
        <w:t xml:space="preserve">статьей 45</w:t>
      </w:r>
      <w:r>
        <w:rPr>
          <w:rFonts w:ascii="Arial" w:cs="Arial" w:eastAsia="Arial" w:hAnsi="Arial"/>
          <w:sz w:val="24"/>
          <w:szCs w:val="24"/>
        </w:rPr>
        <w:t xml:space="preserve"> Бюджетного </w:t>
      </w:r>
      <w:hyperlink w:history="1" r:id="rIdfyas3rrc4r6fprad8gve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48</w:t>
      </w:r>
      <w:r>
        <w:rPr>
          <w:rFonts w:ascii="Arial" w:cs="Arial" w:eastAsia="Arial" w:hAnsi="Arial"/>
          <w:sz w:val="24"/>
          <w:szCs w:val="24"/>
        </w:rPr>
        <w:t xml:space="preserve"> Бюджетного </w:t>
      </w:r>
      <w:hyperlink w:history="1" r:id="rIdx6qroxbqxi1jdu9-g8rm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 на имущество является закрепленным источником доходов местных бюджетов, зачисляемый в полном объеме в доход местных бюджетов городов и айылных аймаков.</w:t>
      </w:r>
    </w:p>
    <w:p>
      <w:pPr>
        <w:spacing w:after="60"/>
        <w:ind w:firstLine="567"/>
        <w:jc w:val="both"/>
      </w:pPr>
      <w:r>
        <w:rPr>
          <w:rFonts w:ascii="Arial" w:cs="Arial" w:eastAsia="Arial" w:hAnsi="Arial"/>
          <w:sz w:val="24"/>
          <w:szCs w:val="24"/>
        </w:rPr>
        <w:t xml:space="preserve">Таким образом, выпадение доходов в местных бюджетах в течение бюджетного года, а также дополнительные расходы или потери доходов местных бюджетов, возникшие в результате принятия нормативных правовых актов Кыргызской Республики, подлежат компенсации из республиканского бюджета.</w:t>
      </w:r>
    </w:p>
    <w:p>
      <w:pPr>
        <w:spacing w:after="60"/>
        <w:ind w:firstLine="567"/>
        <w:jc w:val="both"/>
      </w:pPr>
      <w:r>
        <w:rPr>
          <w:rFonts w:ascii="Arial" w:cs="Arial" w:eastAsia="Arial" w:hAnsi="Arial"/>
          <w:sz w:val="24"/>
          <w:szCs w:val="24"/>
        </w:rPr>
        <w:t xml:space="preserve">При этом отмечаем, что лица пенсионного возраста, имеющие в собственности дома, квартиры и дачи, превышающие необлагаемый порог, а также несколько видов недвижимости 1 группы, нельзя назвать социально уязвимыми слоями населения, нуждающимися в поддержании уровня жизни. То есть, социальная справедливость, предлагаемая проектом Закона, не достигается, так как лица пенсионного возраста, действительно нуждающиеся в преференциях, не живут в квартирах площадью более 80 кв. метров, либо в жилых домах площадью более 150 кв. метров.</w:t>
      </w:r>
    </w:p>
    <w:p>
      <w:pPr>
        <w:spacing w:after="60"/>
        <w:ind w:firstLine="567"/>
        <w:jc w:val="both"/>
      </w:pPr>
      <w:r>
        <w:rPr>
          <w:rFonts w:ascii="Arial" w:cs="Arial" w:eastAsia="Arial" w:hAnsi="Arial"/>
          <w:sz w:val="24"/>
          <w:szCs w:val="24"/>
        </w:rPr>
        <w:t xml:space="preserve">Освобождение физических лиц, достигших пенсионного возраста, от уплаты налога на имущество 1 группы приведет к снижению доходов местных бюджетов и потребует на выплату компенсаций от мэрий городов и айылных аймаков дополнительных средств из республиканского бюджета, что в условиях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Налоговым </w:t>
      </w:r>
      <w:hyperlink w:history="1" r:id="rIdtrz4bxf0zciojt3ghqf8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предусмотрены льготы:</w:t>
      </w:r>
    </w:p>
    <w:p>
      <w:pPr>
        <w:spacing w:after="60"/>
        <w:ind w:firstLine="567"/>
        <w:jc w:val="both"/>
      </w:pPr>
      <w:r>
        <w:rPr>
          <w:rFonts w:ascii="Arial" w:cs="Arial" w:eastAsia="Arial" w:hAnsi="Arial"/>
          <w:sz w:val="24"/>
          <w:szCs w:val="24"/>
        </w:rPr>
        <w:t xml:space="preserve">- согласно </w:t>
      </w:r>
      <w:r>
        <w:rPr>
          <w:rFonts w:ascii="Arial" w:cs="Arial" w:eastAsia="Arial" w:hAnsi="Arial"/>
          <w:sz w:val="24"/>
          <w:szCs w:val="24"/>
        </w:rPr>
        <w:t xml:space="preserve">статье 330</w:t>
      </w:r>
      <w:r>
        <w:rPr>
          <w:rFonts w:ascii="Arial" w:cs="Arial" w:eastAsia="Arial" w:hAnsi="Arial"/>
          <w:sz w:val="24"/>
          <w:szCs w:val="24"/>
        </w:rPr>
        <w:t xml:space="preserve"> Налогового </w:t>
      </w:r>
      <w:hyperlink w:history="1" r:id="rIdgothp42zmwd0xxxz4up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площадь одного объекта имущества 1 группы, принадлежащего собственнику данного объекта, не превышающая размеры: квартира площадью до 80 кв. метров и жилой дом площадью до 150 кв. метров, не подлежит налогообложению. Предусмотренная льгота по объектам имущества 1 группы, не подлежащая налогообложению, зависит от численности населения в населенных пунктах;</w:t>
      </w:r>
    </w:p>
    <w:p>
      <w:pPr>
        <w:spacing w:after="60"/>
        <w:ind w:firstLine="567"/>
        <w:jc w:val="both"/>
      </w:pPr>
      <w:r>
        <w:rPr>
          <w:rFonts w:ascii="Arial" w:cs="Arial" w:eastAsia="Arial" w:hAnsi="Arial"/>
          <w:sz w:val="24"/>
          <w:szCs w:val="24"/>
        </w:rPr>
        <w:t xml:space="preserve">- согласно </w:t>
      </w:r>
      <w:r>
        <w:rPr>
          <w:rFonts w:ascii="Arial" w:cs="Arial" w:eastAsia="Arial" w:hAnsi="Arial"/>
          <w:sz w:val="24"/>
          <w:szCs w:val="24"/>
        </w:rPr>
        <w:t xml:space="preserve">статье 344</w:t>
      </w:r>
      <w:r>
        <w:rPr>
          <w:rFonts w:ascii="Arial" w:cs="Arial" w:eastAsia="Arial" w:hAnsi="Arial"/>
          <w:sz w:val="24"/>
          <w:szCs w:val="24"/>
        </w:rPr>
        <w:t xml:space="preserve"> Налогового </w:t>
      </w:r>
      <w:hyperlink w:history="1" r:id="rIdvp8mrl3zjy6_n2rzrhgs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физическое лицо, достигшее пенсионного возраста, также освобождается от уплаты земельного налога за пользование придомовыми, приусадебными и садово-огородными участками.</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принятие предлагаемого проекта Закона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p8h0ingtnl-clulpkb-t" Type="http://schemas.openxmlformats.org/officeDocument/2006/relationships/hyperlink" Target="http://kodeks.duckdns.org/document/230000286" TargetMode="External"/><Relationship Id="rIdok0zbdf_djpznfe1tfz8j" Type="http://schemas.openxmlformats.org/officeDocument/2006/relationships/hyperlink" Target="http://kodeks.duckdns.org/document/203685" TargetMode="External"/><Relationship Id="rIdq6lwvtb0nknh3rzx72kgo" Type="http://schemas.openxmlformats.org/officeDocument/2006/relationships/hyperlink" Target="http://kodeks.duckdns.org/document/14161#p1" TargetMode="External"/><Relationship Id="rIdrmtikk41p49x1momx2s-m" Type="http://schemas.openxmlformats.org/officeDocument/2006/relationships/hyperlink" Target="http://kodeks.duckdns.org/document/202445" TargetMode="External"/><Relationship Id="rIdszg_8gfonjjikvogi1umq" Type="http://schemas.openxmlformats.org/officeDocument/2006/relationships/hyperlink" Target="http://kodeks.duckdns.org/document/203685" TargetMode="External"/><Relationship Id="rIdrcnw1dmgtc3riv6fcrcip" Type="http://schemas.openxmlformats.org/officeDocument/2006/relationships/hyperlink" Target="http://kodeks.duckdns.org/document/202445" TargetMode="External"/><Relationship Id="rIdckvmtrwgonjzfumxewtno" Type="http://schemas.openxmlformats.org/officeDocument/2006/relationships/hyperlink" Target="http://kodeks.duckdns.org/document/202445" TargetMode="External"/><Relationship Id="rId716efvty_peqh5t8ejcfj" Type="http://schemas.openxmlformats.org/officeDocument/2006/relationships/hyperlink" Target="http://kodeks.duckdns.org/document/202445" TargetMode="External"/><Relationship Id="rIdfyas3rrc4r6fprad8gvec" Type="http://schemas.openxmlformats.org/officeDocument/2006/relationships/hyperlink" Target="http://kodeks.duckdns.org/document/111338" TargetMode="External"/><Relationship Id="rIdx6qroxbqxi1jdu9-g8rmd" Type="http://schemas.openxmlformats.org/officeDocument/2006/relationships/hyperlink" Target="http://kodeks.duckdns.org/document/111338" TargetMode="External"/><Relationship Id="rIdtrz4bxf0zciojt3ghqf8z" Type="http://schemas.openxmlformats.org/officeDocument/2006/relationships/hyperlink" Target="http://kodeks.duckdns.org/document/202445" TargetMode="External"/><Relationship Id="rIdgothp42zmwd0xxxz4upz-" Type="http://schemas.openxmlformats.org/officeDocument/2006/relationships/hyperlink" Target="http://kodeks.duckdns.org/document/202445" TargetMode="External"/><Relationship Id="rIdvp8mrl3zjy6_n2rzrhgsn"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2026-09-23T06:30:20.817Z</dcterms:created>
  <dcterms:modified xsi:type="dcterms:W3CDTF">2026-09-23T06:30:20.817Z</dcterms:modified>
</cp:coreProperties>
</file>

<file path=docProps/custom.xml><?xml version="1.0" encoding="utf-8"?>
<Properties xmlns="http://schemas.openxmlformats.org/officeDocument/2006/custom-properties" xmlns:vt="http://schemas.openxmlformats.org/officeDocument/2006/docPropsVTypes"/>
</file>