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11 июня 2019 года № 289</w:t>
      </w:r>
    </w:p>
    <w:p>
      <w:pPr>
        <w:spacing w:after="400" w:before="4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Трудовой кодекс Кыргызской Республики, законы Кыргызской Республики "О лицензионно-разрешительной системе в Кыргызской Республике", "О банкротстве (несостоятельности)")"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hfl-pimse61vw3go_wtu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7ncj-22iwa74smkrsggu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Трудовой </w:t>
      </w:r>
      <w:hyperlink w:history="1" r:id="rIdxnatf5unay24nce7tevt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orhqryleii686cx3j9dtb">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shlsn6f0yat12oiaa-l-t">
        <w:r>
          <w:rPr>
            <w:rFonts w:ascii="Arial" w:cs="Arial" w:eastAsia="Arial" w:hAnsi="Arial"/>
            <w:color w:val="1D4ED8"/>
            <w:sz w:val="24"/>
            <w:szCs w:val="24"/>
            <w:u w:val="single"/>
          </w:rPr>
          <w:t xml:space="preserve">О банкротстве (несостоятельности)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60"/>
        <w:ind w:firstLine="567"/>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Трудовой кодекс Кыргызской Республики, законы Кыргызской Республики "О лицензионно-разрешительной системе в Кыргызской Республике", "О банкротстве (несостоятельности)")</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Трудовой кодекс Кыргызской Республики (Ведомости Жогорку Кенеша Кыргызской Республики, 2006 г., № 4, ст.392) следующее изменение:</w:t>
      </w:r>
    </w:p>
    <w:p>
      <w:pPr>
        <w:spacing w:after="60"/>
        <w:ind w:firstLine="567"/>
        <w:jc w:val="both"/>
      </w:pPr>
      <w:r>
        <w:rPr>
          <w:rFonts w:ascii="Arial" w:cs="Arial" w:eastAsia="Arial" w:hAnsi="Arial"/>
          <w:sz w:val="24"/>
          <w:szCs w:val="24"/>
        </w:rPr>
        <w:t xml:space="preserve">в части 2 статьи 394 слова ", временный администратор" исключить.</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следующее изменение:</w:t>
      </w:r>
    </w:p>
    <w:p>
      <w:pPr>
        <w:spacing w:after="60"/>
        <w:ind w:firstLine="567"/>
        <w:jc w:val="both"/>
      </w:pPr>
      <w:r>
        <w:rPr>
          <w:rFonts w:ascii="Arial" w:cs="Arial" w:eastAsia="Arial" w:hAnsi="Arial"/>
          <w:sz w:val="24"/>
          <w:szCs w:val="24"/>
        </w:rPr>
        <w:t xml:space="preserve">часть 1 статьи 23 дополнить пунктом 6 следующего содержания:</w:t>
      </w:r>
    </w:p>
    <w:p>
      <w:pPr>
        <w:spacing w:after="60"/>
        <w:ind w:firstLine="567"/>
        <w:jc w:val="both"/>
      </w:pPr>
      <w:r>
        <w:rPr>
          <w:rFonts w:ascii="Arial" w:cs="Arial" w:eastAsia="Arial" w:hAnsi="Arial"/>
          <w:sz w:val="24"/>
          <w:szCs w:val="24"/>
        </w:rPr>
        <w:t xml:space="preserve">"6) реструктуризация юридического лица.".</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Закон Кыргызской Республики "О банкротстве (несостоятельности)" (Ведомости Жогорку Кенеша Кыргызской Республики, 1997 г., № 11, ст.537) следующие изменения:</w:t>
      </w:r>
    </w:p>
    <w:p>
      <w:pPr>
        <w:spacing w:after="60"/>
        <w:ind w:firstLine="567"/>
        <w:jc w:val="both"/>
      </w:pPr>
      <w:r>
        <w:rPr>
          <w:rFonts w:ascii="Arial" w:cs="Arial" w:eastAsia="Arial" w:hAnsi="Arial"/>
          <w:sz w:val="24"/>
          <w:szCs w:val="24"/>
        </w:rPr>
        <w:t xml:space="preserve">1) в статье 8:</w:t>
      </w:r>
    </w:p>
    <w:p>
      <w:pPr>
        <w:spacing w:after="60"/>
        <w:ind w:firstLine="567"/>
        <w:jc w:val="both"/>
      </w:pPr>
      <w:r>
        <w:rPr>
          <w:rFonts w:ascii="Arial" w:cs="Arial" w:eastAsia="Arial" w:hAnsi="Arial"/>
          <w:sz w:val="24"/>
          <w:szCs w:val="24"/>
        </w:rPr>
        <w:t xml:space="preserve">а) в пункте 2:</w:t>
      </w:r>
    </w:p>
    <w:p>
      <w:pPr>
        <w:spacing w:after="60"/>
        <w:ind w:firstLine="567"/>
        <w:jc w:val="both"/>
      </w:pPr>
      <w:r>
        <w:rPr>
          <w:rFonts w:ascii="Arial" w:cs="Arial" w:eastAsia="Arial" w:hAnsi="Arial"/>
          <w:sz w:val="24"/>
          <w:szCs w:val="24"/>
        </w:rPr>
        <w:t xml:space="preserve">в подпункте 6 слово "(неснятую)" исключить;</w:t>
      </w:r>
    </w:p>
    <w:p>
      <w:pPr>
        <w:spacing w:after="60"/>
        <w:ind w:firstLine="567"/>
        <w:jc w:val="both"/>
      </w:pPr>
      <w:r>
        <w:rPr>
          <w:rFonts w:ascii="Arial" w:cs="Arial" w:eastAsia="Arial" w:hAnsi="Arial"/>
          <w:sz w:val="24"/>
          <w:szCs w:val="24"/>
        </w:rPr>
        <w:t xml:space="preserve">подпункт 7 изложить в следующей редакции:</w:t>
      </w:r>
    </w:p>
    <w:p>
      <w:pPr>
        <w:spacing w:after="60"/>
        <w:ind w:firstLine="567"/>
        <w:jc w:val="both"/>
      </w:pPr>
      <w:r>
        <w:rPr>
          <w:rFonts w:ascii="Arial" w:cs="Arial" w:eastAsia="Arial" w:hAnsi="Arial"/>
          <w:sz w:val="24"/>
          <w:szCs w:val="24"/>
        </w:rPr>
        <w:t xml:space="preserve">"7) лицо, прекратившее деятельность в качестве индивидуального предпринимателя по основаниям банкротства, до истечения пяти лет с момента банкротства;";</w:t>
      </w:r>
    </w:p>
    <w:p>
      <w:pPr>
        <w:spacing w:after="60"/>
        <w:ind w:firstLine="567"/>
        <w:jc w:val="both"/>
      </w:pPr>
      <w:r>
        <w:rPr>
          <w:rFonts w:ascii="Arial" w:cs="Arial" w:eastAsia="Arial" w:hAnsi="Arial"/>
          <w:sz w:val="24"/>
          <w:szCs w:val="24"/>
        </w:rPr>
        <w:t xml:space="preserve">дополнить подпунктом 8 следующего содержания:</w:t>
      </w:r>
    </w:p>
    <w:p>
      <w:pPr>
        <w:spacing w:after="60"/>
        <w:ind w:firstLine="567"/>
        <w:jc w:val="both"/>
      </w:pPr>
      <w:r>
        <w:rPr>
          <w:rFonts w:ascii="Arial" w:cs="Arial" w:eastAsia="Arial" w:hAnsi="Arial"/>
          <w:sz w:val="24"/>
          <w:szCs w:val="24"/>
        </w:rPr>
        <w:t xml:space="preserve">"8) лицо, являвшееся руководителем хозяйствующего субъекта, до истечения пяти лет с момента прекращения деятельности хозяйствующего субъекта в связи с банкротством.";</w:t>
      </w:r>
    </w:p>
    <w:p>
      <w:pPr>
        <w:spacing w:after="60"/>
        <w:ind w:firstLine="567"/>
        <w:jc w:val="both"/>
      </w:pPr>
      <w:r>
        <w:rPr>
          <w:rFonts w:ascii="Arial" w:cs="Arial" w:eastAsia="Arial" w:hAnsi="Arial"/>
          <w:sz w:val="24"/>
          <w:szCs w:val="24"/>
        </w:rPr>
        <w:t xml:space="preserve">б) в пункте 11 слова "(назначенным государственным органом по делам о банкротстве)" исключить;</w:t>
      </w:r>
    </w:p>
    <w:p>
      <w:pPr>
        <w:spacing w:after="60"/>
        <w:ind w:firstLine="567"/>
        <w:jc w:val="both"/>
      </w:pPr>
      <w:r>
        <w:rPr>
          <w:rFonts w:ascii="Arial" w:cs="Arial" w:eastAsia="Arial" w:hAnsi="Arial"/>
          <w:sz w:val="24"/>
          <w:szCs w:val="24"/>
        </w:rPr>
        <w:t xml:space="preserve">2) в абзацах первых пунктов 5 и 6 статьи 12 слово "первом" исключить;</w:t>
      </w:r>
    </w:p>
    <w:p>
      <w:pPr>
        <w:spacing w:after="60"/>
        <w:ind w:firstLine="567"/>
        <w:jc w:val="both"/>
      </w:pPr>
      <w:r>
        <w:rPr>
          <w:rFonts w:ascii="Arial" w:cs="Arial" w:eastAsia="Arial" w:hAnsi="Arial"/>
          <w:sz w:val="24"/>
          <w:szCs w:val="24"/>
        </w:rPr>
        <w:t xml:space="preserve">3) пункт 2 статьи 27-2 после слов "путем предъявления должнику претензии" дополнить словами "с указанием об инициировании процедуры банкротства, в случае непогашения задолженности должником претензия предъявляется";</w:t>
      </w:r>
    </w:p>
    <w:p>
      <w:pPr>
        <w:spacing w:after="60"/>
        <w:ind w:firstLine="567"/>
        <w:jc w:val="both"/>
      </w:pPr>
      <w:r>
        <w:rPr>
          <w:rFonts w:ascii="Arial" w:cs="Arial" w:eastAsia="Arial" w:hAnsi="Arial"/>
          <w:sz w:val="24"/>
          <w:szCs w:val="24"/>
        </w:rPr>
        <w:t xml:space="preserve">4) в пункте 3 статьи 27-12 слова "в порядке надзора" заменить словами "в кассационном порядке";</w:t>
      </w:r>
    </w:p>
    <w:p>
      <w:pPr>
        <w:spacing w:after="60"/>
        <w:ind w:firstLine="567"/>
        <w:jc w:val="both"/>
      </w:pPr>
      <w:r>
        <w:rPr>
          <w:rFonts w:ascii="Arial" w:cs="Arial" w:eastAsia="Arial" w:hAnsi="Arial"/>
          <w:sz w:val="24"/>
          <w:szCs w:val="24"/>
        </w:rPr>
        <w:t xml:space="preserve">5) в пункте 4 статьи 27-13 слова "в порядке надзора" заменить словами "в кассационном порядке";</w:t>
      </w:r>
    </w:p>
    <w:p>
      <w:pPr>
        <w:spacing w:after="60"/>
        <w:ind w:firstLine="567"/>
        <w:jc w:val="both"/>
      </w:pPr>
      <w:r>
        <w:rPr>
          <w:rFonts w:ascii="Arial" w:cs="Arial" w:eastAsia="Arial" w:hAnsi="Arial"/>
          <w:sz w:val="24"/>
          <w:szCs w:val="24"/>
        </w:rPr>
        <w:t xml:space="preserve">6) в статье 27-19:</w:t>
      </w:r>
    </w:p>
    <w:p>
      <w:pPr>
        <w:spacing w:after="60"/>
        <w:ind w:firstLine="567"/>
        <w:jc w:val="both"/>
      </w:pPr>
      <w:r>
        <w:rPr>
          <w:rFonts w:ascii="Arial" w:cs="Arial" w:eastAsia="Arial" w:hAnsi="Arial"/>
          <w:sz w:val="24"/>
          <w:szCs w:val="24"/>
        </w:rPr>
        <w:t xml:space="preserve">а) пункт 1 дополнять подпунктом 7-1 следующего содержания:</w:t>
      </w:r>
    </w:p>
    <w:p>
      <w:pPr>
        <w:spacing w:after="60"/>
        <w:ind w:firstLine="567"/>
        <w:jc w:val="both"/>
      </w:pPr>
      <w:r>
        <w:rPr>
          <w:rFonts w:ascii="Arial" w:cs="Arial" w:eastAsia="Arial" w:hAnsi="Arial"/>
          <w:sz w:val="24"/>
          <w:szCs w:val="24"/>
        </w:rPr>
        <w:t xml:space="preserve">"7-1) обращения процедуры банкротства из внесудебного порядка в судебный порядок;";</w:t>
      </w:r>
    </w:p>
    <w:p>
      <w:pPr>
        <w:spacing w:after="60"/>
        <w:ind w:firstLine="567"/>
        <w:jc w:val="both"/>
      </w:pPr>
      <w:r>
        <w:rPr>
          <w:rFonts w:ascii="Arial" w:cs="Arial" w:eastAsia="Arial" w:hAnsi="Arial"/>
          <w:sz w:val="24"/>
          <w:szCs w:val="24"/>
        </w:rPr>
        <w:t xml:space="preserve">б) пункт 5 признать утратившим силу;</w:t>
      </w:r>
    </w:p>
    <w:p>
      <w:pPr>
        <w:spacing w:after="60"/>
        <w:ind w:firstLine="567"/>
        <w:jc w:val="both"/>
      </w:pPr>
      <w:r>
        <w:rPr>
          <w:rFonts w:ascii="Arial" w:cs="Arial" w:eastAsia="Arial" w:hAnsi="Arial"/>
          <w:sz w:val="24"/>
          <w:szCs w:val="24"/>
        </w:rPr>
        <w:t xml:space="preserve">в) пункт 6 изложить в следующей редакции:</w:t>
      </w:r>
    </w:p>
    <w:p>
      <w:pPr>
        <w:spacing w:after="60"/>
        <w:ind w:firstLine="567"/>
        <w:jc w:val="both"/>
      </w:pPr>
      <w:r>
        <w:rPr>
          <w:rFonts w:ascii="Arial" w:cs="Arial" w:eastAsia="Arial" w:hAnsi="Arial"/>
          <w:sz w:val="24"/>
          <w:szCs w:val="24"/>
        </w:rPr>
        <w:t xml:space="preserve">"6. Определение суда может быть обжаловано в кассационном порядке в пятнадцатидневный срок с момента принятия апелляционного определения.";</w:t>
      </w:r>
    </w:p>
    <w:p>
      <w:pPr>
        <w:spacing w:after="60"/>
        <w:ind w:firstLine="567"/>
        <w:jc w:val="both"/>
      </w:pPr>
      <w:r>
        <w:rPr>
          <w:rFonts w:ascii="Arial" w:cs="Arial" w:eastAsia="Arial" w:hAnsi="Arial"/>
          <w:sz w:val="24"/>
          <w:szCs w:val="24"/>
        </w:rPr>
        <w:t xml:space="preserve">7) в абзаце втором пункта 1 и в абзаце первом пункта 3 статьи 27-22 слова "в порядке надзора" заменить словами "в кассационном порядке";</w:t>
      </w:r>
    </w:p>
    <w:p>
      <w:pPr>
        <w:spacing w:after="60"/>
        <w:ind w:firstLine="567"/>
        <w:jc w:val="both"/>
      </w:pPr>
      <w:r>
        <w:rPr>
          <w:rFonts w:ascii="Arial" w:cs="Arial" w:eastAsia="Arial" w:hAnsi="Arial"/>
          <w:sz w:val="24"/>
          <w:szCs w:val="24"/>
        </w:rPr>
        <w:t xml:space="preserve">8) статью 27-32 изложить в следующей редакции:</w:t>
      </w:r>
    </w:p>
    <w:p>
      <w:pPr>
        <w:spacing w:after="60"/>
        <w:ind w:firstLine="567"/>
        <w:jc w:val="both"/>
      </w:pPr>
      <w:r>
        <w:rPr>
          <w:rFonts w:ascii="Arial" w:cs="Arial" w:eastAsia="Arial" w:hAnsi="Arial"/>
          <w:sz w:val="24"/>
          <w:szCs w:val="24"/>
        </w:rPr>
        <w:t xml:space="preserve">"Статья 27-32. Производство в апелляционной инстанции</w:t>
      </w:r>
    </w:p>
    <w:p>
      <w:pPr>
        <w:spacing w:after="60"/>
        <w:ind w:firstLine="567"/>
        <w:jc w:val="both"/>
      </w:pPr>
      <w:r>
        <w:rPr>
          <w:rFonts w:ascii="Arial" w:cs="Arial" w:eastAsia="Arial" w:hAnsi="Arial"/>
          <w:sz w:val="24"/>
          <w:szCs w:val="24"/>
        </w:rPr>
        <w:t xml:space="preserve">1. Производство в апелляционной инстанции по делам о банкротстве осуществляется в соответствии с Гражданским процессуальным кодексом Кыргызской Республики, с особенностями, установленными настоящей статьей.</w:t>
      </w:r>
    </w:p>
    <w:p>
      <w:pPr>
        <w:spacing w:after="60"/>
        <w:ind w:firstLine="567"/>
        <w:jc w:val="both"/>
      </w:pPr>
      <w:r>
        <w:rPr>
          <w:rFonts w:ascii="Arial" w:cs="Arial" w:eastAsia="Arial" w:hAnsi="Arial"/>
          <w:sz w:val="24"/>
          <w:szCs w:val="24"/>
        </w:rPr>
        <w:t xml:space="preserve">2. Апелляционная жалоба подается в суд, принявший решение или определение, в течение десяти дней после принятия судом соответствующего судебного акта.</w:t>
      </w:r>
    </w:p>
    <w:p>
      <w:pPr>
        <w:spacing w:after="60"/>
        <w:ind w:firstLine="567"/>
        <w:jc w:val="both"/>
      </w:pPr>
      <w:r>
        <w:rPr>
          <w:rFonts w:ascii="Arial" w:cs="Arial" w:eastAsia="Arial" w:hAnsi="Arial"/>
          <w:sz w:val="24"/>
          <w:szCs w:val="24"/>
        </w:rPr>
        <w:t xml:space="preserve">3. О принятии апелляционной жалобы к производству судья судебного состава апелляционной инстанции выносит определение в течение трех дней с момента поступления жалобы.</w:t>
      </w:r>
    </w:p>
    <w:p>
      <w:pPr>
        <w:spacing w:after="60"/>
        <w:ind w:firstLine="567"/>
        <w:jc w:val="both"/>
      </w:pPr>
      <w:r>
        <w:rPr>
          <w:rFonts w:ascii="Arial" w:cs="Arial" w:eastAsia="Arial" w:hAnsi="Arial"/>
          <w:sz w:val="24"/>
          <w:szCs w:val="24"/>
        </w:rPr>
        <w:t xml:space="preserve">4. Апелляционная жалоба рассматривается в десятидневный срок со дня ее поступления в суд.";</w:t>
      </w:r>
    </w:p>
    <w:p>
      <w:pPr>
        <w:spacing w:after="60"/>
        <w:ind w:firstLine="567"/>
        <w:jc w:val="both"/>
      </w:pPr>
      <w:r>
        <w:rPr>
          <w:rFonts w:ascii="Arial" w:cs="Arial" w:eastAsia="Arial" w:hAnsi="Arial"/>
          <w:sz w:val="24"/>
          <w:szCs w:val="24"/>
        </w:rPr>
        <w:t xml:space="preserve">9) статью 27-33 изложить в следующей редакции:</w:t>
      </w:r>
    </w:p>
    <w:p>
      <w:pPr>
        <w:spacing w:after="60"/>
        <w:ind w:firstLine="567"/>
        <w:jc w:val="both"/>
      </w:pPr>
      <w:r>
        <w:rPr>
          <w:rFonts w:ascii="Arial" w:cs="Arial" w:eastAsia="Arial" w:hAnsi="Arial"/>
          <w:sz w:val="24"/>
          <w:szCs w:val="24"/>
        </w:rPr>
        <w:t xml:space="preserve">"Статья 27-33. Производство в кассационной инстанции</w:t>
      </w:r>
    </w:p>
    <w:p>
      <w:pPr>
        <w:spacing w:after="60"/>
        <w:ind w:firstLine="567"/>
        <w:jc w:val="both"/>
      </w:pPr>
      <w:r>
        <w:rPr>
          <w:rFonts w:ascii="Arial" w:cs="Arial" w:eastAsia="Arial" w:hAnsi="Arial"/>
          <w:sz w:val="24"/>
          <w:szCs w:val="24"/>
        </w:rPr>
        <w:t xml:space="preserve">1. Производство в кассационной инстанции по делам о банкротстве осуществляется в соответствии с Гражданским процессуальным кодексом Кыргызской Республики, с особенностями, установленными настоящей статьей.</w:t>
      </w:r>
    </w:p>
    <w:p>
      <w:pPr>
        <w:spacing w:after="60"/>
        <w:ind w:firstLine="567"/>
        <w:jc w:val="both"/>
      </w:pPr>
      <w:r>
        <w:rPr>
          <w:rFonts w:ascii="Arial" w:cs="Arial" w:eastAsia="Arial" w:hAnsi="Arial"/>
          <w:sz w:val="24"/>
          <w:szCs w:val="24"/>
        </w:rPr>
        <w:t xml:space="preserve">2. Заявление о пересмотре решения или определения суда в кассационном порядке подается в течение пятнадцати дней с момента вступления в силу решения или определения в Верховный суд через суд, принявший решение или определение. Не подлежат пересмотру в кассационном порядке вступившие в законную силу акты судов первой инстанции, не обжалованные в апелляционном порядке. Процессуальный срок на подачу заявления о пересмотре вступившего в законную силу судебного акта не может быть восстановлен судом, если с момента вступления в силу такого судебного акта прошло более трех месяцев.</w:t>
      </w:r>
    </w:p>
    <w:p>
      <w:pPr>
        <w:spacing w:after="60"/>
        <w:ind w:firstLine="567"/>
        <w:jc w:val="both"/>
      </w:pPr>
      <w:r>
        <w:rPr>
          <w:rFonts w:ascii="Arial" w:cs="Arial" w:eastAsia="Arial" w:hAnsi="Arial"/>
          <w:sz w:val="24"/>
          <w:szCs w:val="24"/>
        </w:rPr>
        <w:t xml:space="preserve">3. О принятии заявления о пересмотре решения или определения суда в кассационном порядке к производству Верховный суд Кыргызской Республики выносит определение в течение пяти дней с момента поступления заявления в кассационную инстанцию.</w:t>
      </w:r>
    </w:p>
    <w:p>
      <w:pPr>
        <w:spacing w:after="60"/>
        <w:ind w:firstLine="567"/>
        <w:jc w:val="both"/>
      </w:pPr>
      <w:r>
        <w:rPr>
          <w:rFonts w:ascii="Arial" w:cs="Arial" w:eastAsia="Arial" w:hAnsi="Arial"/>
          <w:sz w:val="24"/>
          <w:szCs w:val="24"/>
        </w:rPr>
        <w:t xml:space="preserve">4. Заявление о пересмотре решения или определения суда в кассационном порядке рассматривается в месячный срок со дня его поступления вместе с делом в Верховный суд Кыргызской Республики. В исключительных случаях указанный срок рассмотрения заявления может быть продлен, но не более чем на один месяц.</w:t>
      </w:r>
    </w:p>
    <w:p>
      <w:pPr>
        <w:spacing w:after="60"/>
        <w:ind w:firstLine="567"/>
        <w:jc w:val="both"/>
      </w:pPr>
      <w:r>
        <w:rPr>
          <w:rFonts w:ascii="Arial" w:cs="Arial" w:eastAsia="Arial" w:hAnsi="Arial"/>
          <w:sz w:val="24"/>
          <w:szCs w:val="24"/>
        </w:rPr>
        <w:t xml:space="preserve">5. Верховный суд Кыргызской Республики по ходатайству (заявлению) лица, подавшего заявление о пересмотре решения о признании должника банкротом в кассационном порядке, вправе запретить специальному администратору совершение действий, связанных с распоряжением имуществом должника.";</w:t>
      </w:r>
    </w:p>
    <w:p>
      <w:pPr>
        <w:spacing w:after="60"/>
        <w:ind w:firstLine="567"/>
        <w:jc w:val="both"/>
      </w:pPr>
      <w:r>
        <w:rPr>
          <w:rFonts w:ascii="Arial" w:cs="Arial" w:eastAsia="Arial" w:hAnsi="Arial"/>
          <w:sz w:val="24"/>
          <w:szCs w:val="24"/>
        </w:rPr>
        <w:t xml:space="preserve">10) статью 28 дополнить пунктом 4 следующего содержания:</w:t>
      </w:r>
    </w:p>
    <w:p>
      <w:pPr>
        <w:spacing w:after="60"/>
        <w:ind w:firstLine="567"/>
        <w:jc w:val="both"/>
      </w:pPr>
      <w:r>
        <w:rPr>
          <w:rFonts w:ascii="Arial" w:cs="Arial" w:eastAsia="Arial" w:hAnsi="Arial"/>
          <w:sz w:val="24"/>
          <w:szCs w:val="24"/>
        </w:rPr>
        <w:t xml:space="preserve">"4. В случае наличия обстоятельств, препятствующих проведению и (или) завершению процедуры специального администрирования во внесудебном порядке, лица, указанные в пункте 1 статьи 27-3 настоящего Закона, имеют право обратиться в суд с заявлением об обращении процедуры специального администрирования из внесудебного порядка в судебный порядок.";</w:t>
      </w:r>
    </w:p>
    <w:p>
      <w:pPr>
        <w:spacing w:after="60"/>
        <w:ind w:firstLine="567"/>
        <w:jc w:val="both"/>
      </w:pPr>
      <w:r>
        <w:rPr>
          <w:rFonts w:ascii="Arial" w:cs="Arial" w:eastAsia="Arial" w:hAnsi="Arial"/>
          <w:sz w:val="24"/>
          <w:szCs w:val="24"/>
        </w:rPr>
        <w:t xml:space="preserve">11) пункт 2 статьи 54 дополнить предложением третьим следующего содержания:</w:t>
      </w:r>
    </w:p>
    <w:p>
      <w:pPr>
        <w:spacing w:after="60"/>
        <w:ind w:firstLine="567"/>
        <w:jc w:val="both"/>
      </w:pPr>
      <w:r>
        <w:rPr>
          <w:rFonts w:ascii="Arial" w:cs="Arial" w:eastAsia="Arial" w:hAnsi="Arial"/>
          <w:sz w:val="24"/>
          <w:szCs w:val="24"/>
        </w:rPr>
        <w:t xml:space="preserve">"При завершении процедуры ликвидации основной счет должника подлежит закрытию.";</w:t>
      </w:r>
    </w:p>
    <w:p>
      <w:pPr>
        <w:spacing w:after="60"/>
        <w:ind w:firstLine="567"/>
        <w:jc w:val="both"/>
      </w:pPr>
      <w:r>
        <w:rPr>
          <w:rFonts w:ascii="Arial" w:cs="Arial" w:eastAsia="Arial" w:hAnsi="Arial"/>
          <w:sz w:val="24"/>
          <w:szCs w:val="24"/>
        </w:rPr>
        <w:t xml:space="preserve">12) статью 55 дополнить пунктом 9 следующего содержания:</w:t>
      </w:r>
    </w:p>
    <w:p>
      <w:pPr>
        <w:spacing w:after="60"/>
        <w:ind w:firstLine="567"/>
        <w:jc w:val="both"/>
      </w:pPr>
      <w:r>
        <w:rPr>
          <w:rFonts w:ascii="Arial" w:cs="Arial" w:eastAsia="Arial" w:hAnsi="Arial"/>
          <w:sz w:val="24"/>
          <w:szCs w:val="24"/>
        </w:rPr>
        <w:t xml:space="preserve">"9. В рамках реструктуризации должника его лицензии, торговые марки и авторские права передаются вновь образованному юридическому лицу на тех же условиях, при которых были выданы должнику.</w:t>
      </w:r>
    </w:p>
    <w:p>
      <w:pPr>
        <w:spacing w:after="60"/>
        <w:ind w:firstLine="567"/>
        <w:jc w:val="both"/>
      </w:pPr>
      <w:r>
        <w:rPr>
          <w:rFonts w:ascii="Arial" w:cs="Arial" w:eastAsia="Arial" w:hAnsi="Arial"/>
          <w:sz w:val="24"/>
          <w:szCs w:val="24"/>
        </w:rPr>
        <w:t xml:space="preserve">При этом лицензии передаются вновь образованному юридическому лицу с предварительным уведомлением уполномоченного органа, выдавшего лицензию.</w:t>
      </w:r>
    </w:p>
    <w:p>
      <w:pPr>
        <w:spacing w:after="60"/>
        <w:ind w:firstLine="567"/>
        <w:jc w:val="both"/>
      </w:pPr>
      <w:r>
        <w:rPr>
          <w:rFonts w:ascii="Arial" w:cs="Arial" w:eastAsia="Arial" w:hAnsi="Arial"/>
          <w:sz w:val="24"/>
          <w:szCs w:val="24"/>
        </w:rPr>
        <w:t xml:space="preserve">В случае, если в рамках реструктуризации образовано несколько юридических лиц, то лицензия передается решением собрания кредиторов одному из образованных юридических лиц.";</w:t>
      </w:r>
    </w:p>
    <w:p>
      <w:pPr>
        <w:spacing w:after="60"/>
        <w:ind w:firstLine="567"/>
        <w:jc w:val="both"/>
      </w:pPr>
      <w:r>
        <w:rPr>
          <w:rFonts w:ascii="Arial" w:cs="Arial" w:eastAsia="Arial" w:hAnsi="Arial"/>
          <w:sz w:val="24"/>
          <w:szCs w:val="24"/>
        </w:rPr>
        <w:t xml:space="preserve">13) в абзаце первом пункта 2 статьи 62 слова ", внешнего управляющего или консерватора" заменить словами "или внешнего управляющего";</w:t>
      </w:r>
    </w:p>
    <w:p>
      <w:pPr>
        <w:spacing w:after="60"/>
        <w:ind w:firstLine="567"/>
        <w:jc w:val="both"/>
      </w:pPr>
      <w:r>
        <w:rPr>
          <w:rFonts w:ascii="Arial" w:cs="Arial" w:eastAsia="Arial" w:hAnsi="Arial"/>
          <w:sz w:val="24"/>
          <w:szCs w:val="24"/>
        </w:rPr>
        <w:t xml:space="preserve">14) пункт 7 статьи 63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"При этом временный администратор имеет право осуществлять текущие выплаты по сделкам, необходимым для продолжения деятельности должника.</w:t>
      </w:r>
    </w:p>
    <w:p>
      <w:pPr>
        <w:spacing w:after="60"/>
        <w:ind w:firstLine="567"/>
        <w:jc w:val="both"/>
      </w:pPr>
      <w:r>
        <w:rPr>
          <w:rFonts w:ascii="Arial" w:cs="Arial" w:eastAsia="Arial" w:hAnsi="Arial"/>
          <w:sz w:val="24"/>
          <w:szCs w:val="24"/>
        </w:rPr>
        <w:t xml:space="preserve">Временный администратор не вправе перезаключать или расторгнуть трудовой договор с работниками, осуществляющими общие управленческие функции (руководитель, его заместители, главный бухгалтер и работники).";</w:t>
      </w:r>
    </w:p>
    <w:p>
      <w:pPr>
        <w:spacing w:after="60"/>
        <w:ind w:firstLine="567"/>
        <w:jc w:val="both"/>
      </w:pPr>
      <w:r>
        <w:rPr>
          <w:rFonts w:ascii="Arial" w:cs="Arial" w:eastAsia="Arial" w:hAnsi="Arial"/>
          <w:sz w:val="24"/>
          <w:szCs w:val="24"/>
        </w:rPr>
        <w:t xml:space="preserve">15) в статье 66:</w:t>
      </w:r>
    </w:p>
    <w:p>
      <w:pPr>
        <w:spacing w:after="60"/>
        <w:ind w:firstLine="567"/>
        <w:jc w:val="both"/>
      </w:pPr>
      <w:r>
        <w:rPr>
          <w:rFonts w:ascii="Arial" w:cs="Arial" w:eastAsia="Arial" w:hAnsi="Arial"/>
          <w:sz w:val="24"/>
          <w:szCs w:val="24"/>
        </w:rPr>
        <w:t xml:space="preserve">а) подпункт 7 изложить в следующей редакции:</w:t>
      </w:r>
    </w:p>
    <w:p>
      <w:pPr>
        <w:spacing w:after="60"/>
        <w:ind w:firstLine="567"/>
        <w:jc w:val="both"/>
      </w:pPr>
      <w:r>
        <w:rPr>
          <w:rFonts w:ascii="Arial" w:cs="Arial" w:eastAsia="Arial" w:hAnsi="Arial"/>
          <w:sz w:val="24"/>
          <w:szCs w:val="24"/>
        </w:rPr>
        <w:t xml:space="preserve">"7) предлагать собранию кредиторов условия реализации активов должника;";</w:t>
      </w:r>
    </w:p>
    <w:p>
      <w:pPr>
        <w:spacing w:after="60"/>
        <w:ind w:firstLine="567"/>
        <w:jc w:val="both"/>
      </w:pPr>
      <w:r>
        <w:rPr>
          <w:rFonts w:ascii="Arial" w:cs="Arial" w:eastAsia="Arial" w:hAnsi="Arial"/>
          <w:sz w:val="24"/>
          <w:szCs w:val="24"/>
        </w:rPr>
        <w:t xml:space="preserve">б) в подпункте 15 слова "устанавливать стартовые цены при продаже активов через аукцион." заменить словами "устанавливать стартовые цены при продаже активов через публичные торги, при этом на первых торгах активы должника должны быть выставлены по оценочной стоимости.";</w:t>
      </w:r>
    </w:p>
    <w:p>
      <w:pPr>
        <w:spacing w:after="60"/>
        <w:ind w:firstLine="567"/>
        <w:jc w:val="both"/>
      </w:pPr>
      <w:r>
        <w:rPr>
          <w:rFonts w:ascii="Arial" w:cs="Arial" w:eastAsia="Arial" w:hAnsi="Arial"/>
          <w:sz w:val="24"/>
          <w:szCs w:val="24"/>
        </w:rPr>
        <w:t xml:space="preserve">в) дополнить подпунктом 18 следующего содержания:</w:t>
      </w:r>
    </w:p>
    <w:p>
      <w:pPr>
        <w:spacing w:after="60"/>
        <w:ind w:firstLine="567"/>
        <w:jc w:val="both"/>
      </w:pPr>
      <w:r>
        <w:rPr>
          <w:rFonts w:ascii="Arial" w:cs="Arial" w:eastAsia="Arial" w:hAnsi="Arial"/>
          <w:sz w:val="24"/>
          <w:szCs w:val="24"/>
        </w:rPr>
        <w:t xml:space="preserve">"18) продолжить исполнение контрактов, направленных на реабилитацию должника.";</w:t>
      </w:r>
    </w:p>
    <w:p>
      <w:pPr>
        <w:spacing w:after="60"/>
        <w:ind w:firstLine="567"/>
        <w:jc w:val="both"/>
      </w:pPr>
      <w:r>
        <w:rPr>
          <w:rFonts w:ascii="Arial" w:cs="Arial" w:eastAsia="Arial" w:hAnsi="Arial"/>
          <w:sz w:val="24"/>
          <w:szCs w:val="24"/>
        </w:rPr>
        <w:t xml:space="preserve">16) статью 67-1 дополнить пунктом 3 следующего содержания:</w:t>
      </w:r>
    </w:p>
    <w:p>
      <w:pPr>
        <w:spacing w:after="60"/>
        <w:ind w:firstLine="567"/>
        <w:jc w:val="both"/>
      </w:pPr>
      <w:r>
        <w:rPr>
          <w:rFonts w:ascii="Arial" w:cs="Arial" w:eastAsia="Arial" w:hAnsi="Arial"/>
          <w:sz w:val="24"/>
          <w:szCs w:val="24"/>
        </w:rPr>
        <w:t xml:space="preserve">"3. Договоры, заключенные должником с поставщиками электрической и тепловой энергии, услуг по водохозяйственным и канализационным системам, связи, охране имущества должника, а также других услуг для продолжения хозяйственной деятельности и сохранения имущества должника, не расторгаются по причине признания должника банкротом. В случае, если администратор принимает решение продолжить исполнение данных договоров, расходы, связанные с их исполнением и образованием после начала процесса банкротства, относятся к затратам процесса банкротства.";</w:t>
      </w:r>
    </w:p>
    <w:p>
      <w:pPr>
        <w:spacing w:after="60"/>
        <w:ind w:firstLine="567"/>
        <w:jc w:val="both"/>
      </w:pPr>
      <w:r>
        <w:rPr>
          <w:rFonts w:ascii="Arial" w:cs="Arial" w:eastAsia="Arial" w:hAnsi="Arial"/>
          <w:sz w:val="24"/>
          <w:szCs w:val="24"/>
        </w:rPr>
        <w:t xml:space="preserve">17) в статье 70:</w:t>
      </w:r>
    </w:p>
    <w:p>
      <w:pPr>
        <w:spacing w:after="60"/>
        <w:ind w:firstLine="567"/>
        <w:jc w:val="both"/>
      </w:pPr>
      <w:r>
        <w:rPr>
          <w:rFonts w:ascii="Arial" w:cs="Arial" w:eastAsia="Arial" w:hAnsi="Arial"/>
          <w:sz w:val="24"/>
          <w:szCs w:val="24"/>
        </w:rPr>
        <w:t xml:space="preserve">а) дополнить подпунктом 4-1 следующего содержания:</w:t>
      </w:r>
    </w:p>
    <w:p>
      <w:pPr>
        <w:spacing w:after="60"/>
        <w:ind w:firstLine="567"/>
        <w:jc w:val="both"/>
      </w:pPr>
      <w:r>
        <w:rPr>
          <w:rFonts w:ascii="Arial" w:cs="Arial" w:eastAsia="Arial" w:hAnsi="Arial"/>
          <w:sz w:val="24"/>
          <w:szCs w:val="24"/>
        </w:rPr>
        <w:t xml:space="preserve">"4-1) согласовывать с собранием кредиторов решение о продаже активов должника;";</w:t>
      </w:r>
    </w:p>
    <w:p>
      <w:pPr>
        <w:spacing w:after="60"/>
        <w:ind w:firstLine="567"/>
        <w:jc w:val="both"/>
      </w:pPr>
      <w:r>
        <w:rPr>
          <w:rFonts w:ascii="Arial" w:cs="Arial" w:eastAsia="Arial" w:hAnsi="Arial"/>
          <w:sz w:val="24"/>
          <w:szCs w:val="24"/>
        </w:rPr>
        <w:t xml:space="preserve">б) подпункт 6-1 изложить в следующей редакции:</w:t>
      </w:r>
    </w:p>
    <w:p>
      <w:pPr>
        <w:spacing w:after="60"/>
        <w:ind w:firstLine="567"/>
        <w:jc w:val="both"/>
      </w:pPr>
      <w:r>
        <w:rPr>
          <w:rFonts w:ascii="Arial" w:cs="Arial" w:eastAsia="Arial" w:hAnsi="Arial"/>
          <w:sz w:val="24"/>
          <w:szCs w:val="24"/>
        </w:rPr>
        <w:t xml:space="preserve">"6-1) ежеквартально проводить собрание кредиторов согласно требованиям пункта 9 статьи 12 настоящего Закона, а также утверждать расходы на процесс банкротства решением собрания кредиторов и предоставлять отчет по расходам собранию кредиторов;";</w:t>
      </w:r>
    </w:p>
    <w:p>
      <w:pPr>
        <w:spacing w:after="60"/>
        <w:ind w:firstLine="567"/>
        <w:jc w:val="both"/>
      </w:pPr>
      <w:r>
        <w:rPr>
          <w:rFonts w:ascii="Arial" w:cs="Arial" w:eastAsia="Arial" w:hAnsi="Arial"/>
          <w:sz w:val="24"/>
          <w:szCs w:val="24"/>
        </w:rPr>
        <w:t xml:space="preserve">18) статью 98 дополнить пунктом 7 следующего содержания:</w:t>
      </w:r>
    </w:p>
    <w:p>
      <w:pPr>
        <w:spacing w:after="60"/>
        <w:ind w:firstLine="567"/>
        <w:jc w:val="both"/>
      </w:pPr>
      <w:r>
        <w:rPr>
          <w:rFonts w:ascii="Arial" w:cs="Arial" w:eastAsia="Arial" w:hAnsi="Arial"/>
          <w:sz w:val="24"/>
          <w:szCs w:val="24"/>
        </w:rPr>
        <w:t xml:space="preserve">"7. Кредиторы вправе участвовать в заседаниях суда кредиторов при утверждении плана реабилитации или при его изменении на любом этапе реабилитации.";</w:t>
      </w:r>
    </w:p>
    <w:p>
      <w:pPr>
        <w:spacing w:after="60"/>
        <w:ind w:firstLine="567"/>
        <w:jc w:val="both"/>
      </w:pPr>
      <w:r>
        <w:rPr>
          <w:rFonts w:ascii="Arial" w:cs="Arial" w:eastAsia="Arial" w:hAnsi="Arial"/>
          <w:sz w:val="24"/>
          <w:szCs w:val="24"/>
        </w:rPr>
        <w:t xml:space="preserve">19) статью 125 дополнить пунктом 2-1 следующего содержания:</w:t>
      </w:r>
    </w:p>
    <w:p>
      <w:pPr>
        <w:spacing w:after="60"/>
        <w:ind w:firstLine="567"/>
        <w:jc w:val="both"/>
      </w:pPr>
      <w:r>
        <w:rPr>
          <w:rFonts w:ascii="Arial" w:cs="Arial" w:eastAsia="Arial" w:hAnsi="Arial"/>
          <w:sz w:val="24"/>
          <w:szCs w:val="24"/>
        </w:rPr>
        <w:t xml:space="preserve">"2-1. В случае обнаружения должника (руководителя, индивидуального предпринимателя или участника должника) в процессе банкротства затраты, связанные с процедурой специального администрирования, могут быть взысканы с должника судом, рассматривающим дело о банкротстве.".</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oqyxtfy3qbcv3ojm7hc">
      <w:r>
        <w:rPr>
          <w:rFonts w:ascii="Arial" w:cs="Arial" w:eastAsia="Arial" w:hAnsi="Arial"/>
          <w:color w:val="132D3F"/>
          <w:sz w:val="16"/>
          <w:szCs w:val="16"/>
          <w:u w:val="single"/>
        </w:rPr>
        <w:t xml:space="preserve">dalil.kg/document/14208</w:t>
      </w:r>
    </w:hyperlink>
  </w:p>
  <w:p>
    <w:pPr>
      <w:spacing w:after="0" w:before="40"/>
      <w:jc w:val="center"/>
    </w:pPr>
    <w:hyperlink w:history="1" r:id="rId9ivvpafjwr6y0t7td4mq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fl-pimse61vw3go_wtuw" Type="http://schemas.openxmlformats.org/officeDocument/2006/relationships/hyperlink" Target="https://dalil.kg/document/202913" TargetMode="External"/><Relationship Id="rId7ncj-22iwa74smkrsggux" Type="http://schemas.openxmlformats.org/officeDocument/2006/relationships/hyperlink" Target="https://dalil.kg/document/14208#p1" TargetMode="External"/><Relationship Id="rIdxnatf5unay24nce7tevt3" Type="http://schemas.openxmlformats.org/officeDocument/2006/relationships/hyperlink" Target="https://dalil.kg/document/1505" TargetMode="External"/><Relationship Id="rIdorhqryleii686cx3j9dtb" Type="http://schemas.openxmlformats.org/officeDocument/2006/relationships/hyperlink" Target="https://dalil.kg/document/205058" TargetMode="External"/><Relationship Id="rIdshlsn6f0yat12oiaa-l-t" Type="http://schemas.openxmlformats.org/officeDocument/2006/relationships/hyperlink" Target="https://dalil.kg/document/57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oqyxtfy3qbcv3ojm7hc" Type="http://schemas.openxmlformats.org/officeDocument/2006/relationships/hyperlink" Target="https://dalil.kg/document/14208" TargetMode="External"/><Relationship Id="rId9ivvpafjwr6y0t7td4mq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2026-10-03T08:07:01.058Z</dcterms:created>
  <dcterms:modified xsi:type="dcterms:W3CDTF">2026-10-03T08:07:01.058Z</dcterms:modified>
</cp:coreProperties>
</file>

<file path=docProps/custom.xml><?xml version="1.0" encoding="utf-8"?>
<Properties xmlns="http://schemas.openxmlformats.org/officeDocument/2006/custom-properties" xmlns:vt="http://schemas.openxmlformats.org/officeDocument/2006/docPropsVTypes"/>
</file>