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pb8oazx3ar-nxcwgirjm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июня 2019 года № 286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xvxctbcuaqp613hpmkw1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</w:t>
      </w:r>
      <w:hyperlink w:history="1" r:id="rIdnjnaa1cibrr5ikoqkri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заключение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на проект Закона Кыргызской Республики "О внесении изменений и дополнений в Налоговый </w:t>
      </w:r>
      <w:hyperlink w:history="1" r:id="rIdgwjquhayxt2utt4zhybs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Мамашовой А.Т.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Абылгазиев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Одобрено
 постановлением Правительства Кыргызской Республики
 от 7 июня 2019 года № 286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ЗАКЛЮЧЕНИЕ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Правительства Кыргызской Республики на проект Закона Кыргызской Республики "О внесении изменений и дополнений в Налоговый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w-vzhwxymxshmtucvs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рассмотрев проект Закона Кыргызской Республики "О внесении изменений и дополнений в Налоговый </w:t>
      </w:r>
      <w:hyperlink w:history="1" r:id="rIdwdso3-gpdq9b6q0xtz2t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(далее - законопроект), инициированный депутатом Жогорку Кенеша Кыргызской Республики Мамашовой А.Т., приходит к следующему заключению.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Законопроектом предлагается освободить от уплаты налога на прибыль, налога на добавленную стоимость и налога с продаж частные медицинские организации, предоставляющие льготные услуги гемодиализа лицам с хронической почечной недостаточностью в терминальной стадии.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относительно освобождения частных медицинских организаций, предоставляющих льготные услуги гемодиализа лицам с хронической почечной недостаточностью, от уплаты налога на прибыль отмечаем, что поставщик услуг осуществляет экономическую деятельность, в результате которой получает доход из средств бюджета. Прибыль, полученная указанными организациями, является прибылью этих организаций и подлежит налогообложению, поскольку каждый обязан платить налоги в порядке и случаях, предусмотренных Налоговым кодексом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в целях оказания поддержки лицам с хронической почечной недостаточностью, считаем возможным освобождение от налога на добавленную стоимость (далее - НДС) частных медицинских организаций, предоставляющих льготные услуги гемодиализа лицам с хронической почечной недостаточностью.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норму, предусматривающую освобождение частных медицинских организаций от налога на прибыль, указанную в части 1 статьи 1 законопроекта, предлагаем исключить.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Также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319</w:t>
      </w:r>
      <w:r>
        <w:rPr>
          <w:rFonts w:ascii="Arial" w:cs="Arial" w:eastAsia="Arial" w:hAnsi="Arial"/>
          <w:sz w:val="24"/>
          <w:szCs w:val="24"/>
        </w:rPr>
        <w:t xml:space="preserve"> Налогового </w:t>
      </w:r>
      <w:hyperlink w:history="1" r:id="rIdin796kh35vy1hxh1yzhu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определено, что при реализации товаров, работ, услуг, облагаемых и/или освобожденных от НДС, оплаченных в безналичной форме, ставка налога с продаж установлена в размере - 0 процентов.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связи, в целях развития безналичного расчета и прозрачности исполнения бюджета освобождение от уплаты от налога с продаж частных медицинских организаций, предоставляющих услуги гемодиализа лицам с хронической почечной недостаточностью, считаем нецелесообразным.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этим пункт 3 статьи 1 законопроекта предлагаем пересмотреть.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исключения неясностей и спорных моментов в правоприменительной практике, предлагаем в законопроекте дать определение понятию "льготные услуги", поскольку неясно, что подразумевается в указанной формулировке.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Помимо этого, отмечаем, что в представленной справке-обосновании к законопроекту отсутствуют какие-либо расчеты финансовых последствий вносимых изменений для государственного бюджета и влияние данных последствий на доходную часть бюджета.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приложенных к законопроекту документах отсутствует информация по оценке эффективности вносимых изменений согласно </w:t>
      </w:r>
      <w:hyperlink w:history="1" r:id="rIdxpxq_jpwjrlf6eknatb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Порядку</w:t>
        </w:r>
      </w:hyperlink>
      <w:r>
        <w:rPr>
          <w:rFonts w:ascii="Arial" w:cs="Arial" w:eastAsia="Arial" w:hAnsi="Arial"/>
          <w:sz w:val="24"/>
          <w:szCs w:val="24"/>
        </w:rPr>
        <w:t xml:space="preserve"> оценки эффективности налоговых льгот, утвержденному </w:t>
      </w:r>
      <w:hyperlink w:history="1" r:id="rIde49hjgex6idcvf2_lsp0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8 декабря 2016 года № 646, а также по альтернативным источникам для компенсации прямых потерь доходов бюджета при принятии указанного законопроекта.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порядке информации сообщаем, что согласно данным Государственной налоговой службы при Правительстве Кыргызской Республики, в случае принятия указанного законопроекта потери государственного бюджета оценочно составят 13817800 (тринадцать миллионов восемьсот семнадцать тысяч восемьсот) сомов, из них от НДС - 12552300 (двенадцать миллионов пятьсот пятьдесят два тысячи триста) сомов, от налога с продаж - 1265500 (один миллион двести шестьдесят пять тысяч пятьсот) сомов.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Одновременно следует учесть, что согласно части 1 </w:t>
      </w:r>
      <w:r>
        <w:rPr>
          <w:rFonts w:ascii="Arial" w:cs="Arial" w:eastAsia="Arial" w:hAnsi="Arial"/>
          <w:sz w:val="24"/>
          <w:szCs w:val="24"/>
        </w:rPr>
        <w:t xml:space="preserve">статьи 19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nutqjbwjkn_gn3vodk8_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проекты нормативных правовых актов, направленные на регулирование предпринимательской деятельности, подлежат анализу регулятивного воздействия в соответствии с методикой, утвержденной Правительством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Частью 2 статьи 2 законопроекта Правительству Кыргызской Республики дается поручение в трехмесячный срок привести свои решения в соответствие с рассматриваемым проектом Закона, в случае его принятия.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 отмечаем, что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24</w:t>
      </w:r>
      <w:r>
        <w:rPr>
          <w:rFonts w:ascii="Arial" w:cs="Arial" w:eastAsia="Arial" w:hAnsi="Arial"/>
          <w:sz w:val="24"/>
          <w:szCs w:val="24"/>
        </w:rPr>
        <w:t xml:space="preserve"> вышеуказанного </w:t>
      </w:r>
      <w:hyperlink w:history="1" r:id="rIdlbufqgvebbshi4cfvc1q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, в случаях, если для применения нормативного правового акта необходимо внесение изменений и дополнений в другие нормативные акты, к вносимому проекту нормативного правового акта должны быть приложены проекты нормативных правовых актов с указанными изменениями и дополнениями.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Вместе с тем, информация о нормативных правовых актах, подлежащих пересмотру в случае принятия рассматриваемого проекта Закона, не отражена в справке-обосновании к законопроекту.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этом, если по итогам анализа будет выявлена необходимость разработки проектов нормативных правовых актов Правительства Кыргызской Республики, следует увеличить срок вступления в силу проекта Закона, в целях устранения правового вакуума между законом и подзаконными актами.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целом отмечаем, что наименование и положения законопроекта требуют доработки с учетом требований </w:t>
      </w:r>
      <w:hyperlink w:history="1" r:id="rIdt34yqbyzeqj2tw1_1ry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и </w:t>
      </w:r>
      <w:hyperlink w:history="1" r:id="rIdm-b511l4otvxex0bczx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Инструкции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законодательной технике, утвержденной </w:t>
      </w:r>
      <w:hyperlink w:history="1" r:id="rIdxxcwqeo8x__1_pz_o5ba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26 июня 2015 года № 5389-V.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вышеизложенного Правительство Кыргызской Республики считает возможным принятие вышеуказанного законопроекта, с учетом предложений, изложенных в настоящем заключении.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wkuhttnumysmgq6lfvy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dalil.kg/document/14216</w:t>
      </w:r>
    </w:hyperlink>
  </w:p>
  <w:p>
    <w:pPr>
      <w:spacing w:after="0" w:before="40"/>
      <w:jc w:val="center"/>
    </w:pPr>
    <w:hyperlink w:history="1" r:id="rIdug60kgbaj6_iyufdjp9f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b8oazx3ar-nxcwgirjmn" Type="http://schemas.openxmlformats.org/officeDocument/2006/relationships/hyperlink" Target="https://dalil.kg/document/230000286" TargetMode="External"/><Relationship Id="rIdxvxctbcuaqp613hpmkw1n" Type="http://schemas.openxmlformats.org/officeDocument/2006/relationships/hyperlink" Target="https://dalil.kg/document/203685" TargetMode="External"/><Relationship Id="rIdnjnaa1cibrr5ikoqkrin4" Type="http://schemas.openxmlformats.org/officeDocument/2006/relationships/hyperlink" Target="https://dalil.kg/document/14216#p1" TargetMode="External"/><Relationship Id="rIdgwjquhayxt2utt4zhybsy" Type="http://schemas.openxmlformats.org/officeDocument/2006/relationships/hyperlink" Target="https://dalil.kg/document/202445" TargetMode="External"/><Relationship Id="rIdkw-vzhwxymxshmtucvsr_" Type="http://schemas.openxmlformats.org/officeDocument/2006/relationships/hyperlink" Target="https://dalil.kg/document/203685" TargetMode="External"/><Relationship Id="rIdwdso3-gpdq9b6q0xtz2t7" Type="http://schemas.openxmlformats.org/officeDocument/2006/relationships/hyperlink" Target="https://dalil.kg/document/202445" TargetMode="External"/><Relationship Id="rIdin796kh35vy1hxh1yzhuq" Type="http://schemas.openxmlformats.org/officeDocument/2006/relationships/hyperlink" Target="https://dalil.kg/document/202445" TargetMode="External"/><Relationship Id="rIdxpxq_jpwjrlf6eknatbh4" Type="http://schemas.openxmlformats.org/officeDocument/2006/relationships/hyperlink" Target="https://dalil.kg/document/99660" TargetMode="External"/><Relationship Id="rIde49hjgex6idcvf2_lsp0p" Type="http://schemas.openxmlformats.org/officeDocument/2006/relationships/hyperlink" Target="https://dalil.kg/document/99559" TargetMode="External"/><Relationship Id="rIdnutqjbwjkn_gn3vodk8_n" Type="http://schemas.openxmlformats.org/officeDocument/2006/relationships/hyperlink" Target="https://dalil.kg/document/202591" TargetMode="External"/><Relationship Id="rIdlbufqgvebbshi4cfvc1qa" Type="http://schemas.openxmlformats.org/officeDocument/2006/relationships/hyperlink" Target="https://dalil.kg/document/202591" TargetMode="External"/><Relationship Id="rIdt34yqbyzeqj2tw1_1ryor" Type="http://schemas.openxmlformats.org/officeDocument/2006/relationships/hyperlink" Target="https://dalil.kg/document/202591" TargetMode="External"/><Relationship Id="rIdm-b511l4otvxex0bczxd9" Type="http://schemas.openxmlformats.org/officeDocument/2006/relationships/hyperlink" Target="https://dalil.kg/document/76491" TargetMode="External"/><Relationship Id="rIdxxcwqeo8x__1_pz_o5bag" Type="http://schemas.openxmlformats.org/officeDocument/2006/relationships/hyperlink" Target="https://dalil.kg/document/76490" TargetMode="External"/><Relationship Id="rId8" Type="http://schemas.openxmlformats.org/officeDocument/2006/relationships/image" Target="media/8de64316e95979c063c17bcd5380dc052a2594e9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wkuhttnumysmgq6lfvyi" Type="http://schemas.openxmlformats.org/officeDocument/2006/relationships/hyperlink" Target="https://dalil.kg/document/14216" TargetMode="External"/><Relationship Id="rIdug60kgbaj6_iyufdjp9f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2026-09-24T00:02:49.739Z</dcterms:created>
  <dcterms:modified xsi:type="dcterms:W3CDTF">2026-09-24T00:02:49.739Z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