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2019 года № 294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Дополнительного соглашения № 1 к Соглашению № 4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подписанного 29 марта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izfvb9qa5euo7em93d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899lp4aho9uioeywbm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ewecqx84vimmftt5htg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q6knzl15iujw-qllls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Дополнительного соглашения №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 № 4</w:t>
      </w:r>
      <w:r>
        <w:rPr>
          <w:rFonts w:ascii="Arial" w:cs="Arial" w:eastAsia="Arial" w:hAnsi="Arial"/>
          <w:sz w:val="24"/>
          <w:szCs w:val="24"/>
        </w:rPr>
        <w:t xml:space="preserve">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подписанного 29 марта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reczaujbe7xr0hk0be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Дополнительному соглашению №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 № 4</w:t>
      </w:r>
      <w:r>
        <w:rPr>
          <w:rFonts w:ascii="Arial" w:cs="Arial" w:eastAsia="Arial" w:hAnsi="Arial"/>
          <w:sz w:val="24"/>
          <w:szCs w:val="24"/>
        </w:rPr>
        <w:t xml:space="preserve">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подписанному 29 марта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Дополнительного соглашения № 1 к Соглашению № 4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подписанного 29 марта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Дополнительное соглашение № 1 к Соглашению № 4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подписанное 29 марта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Евразийский банк развития о выполнении Кыргызской Республикой внутригосударственных процедур, необходимых для вступления в силу указанного Дополнительного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17 июня 2019 года № 294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Дополнительному соглашению № 1 к Соглашению № 4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подписанному 29 марта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 №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 № 4</w:t>
      </w:r>
      <w:r>
        <w:rPr>
          <w:rFonts w:ascii="Arial" w:cs="Arial" w:eastAsia="Arial" w:hAnsi="Arial"/>
          <w:sz w:val="24"/>
          <w:szCs w:val="24"/>
        </w:rPr>
        <w:t xml:space="preserve">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подписанное 29 марта 2019 года в городе Бишкек, в целом соответствует нормам </w:t>
      </w:r>
      <w:hyperlink w:history="1" r:id="rIdhkj6cqshimei3xks73o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vrng8_vkr48uaul__k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Дополнительного соглашения до его подписания был согласован с профильными комитетами Жогорку Кенеша Кыргызской Республики (Комитетом по бюджету и финансам - решение от 18 марта 2019 года, Комитетом по топливно-энергетическому комплексу и недропользованию - решение от 19 марта 2019 года, Комитетом по международным делам - решение от 19 марта 2019 года) и одобрен </w:t>
      </w:r>
      <w:hyperlink w:history="1" r:id="rIdpijeuzirjoesy_l89pd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2019 года № 68-р.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в целях внесения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Евразийским банком развития от 31 июля 2015 года, в части реструктуризации и оптимизации объемов работ в рамках проводимой работы по реабилитации Токтогульской ГЭС.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в ходе реализации проектов "Реабилитация Токтогульской ГЭС. Фаза 2" (финансируемого из средств Азиатского банка развития (далее - АБР) и Евразийского фонда стабилизации и развития (далее - Фонд) и "Реабилитация Токтогульской ГЭС. Фаза 3" (финансируемого из средств АБР и ранее планируемого к финансированию из средств Фонда) были проведены объединенные закупочные процедуры по отбору поставщика четырех гидроагрегатов для Токтогульской ГЭС. В результате проведенного тендера образовалась существенная экономия средств Фонда и АБР. Таким образом, согласно произведенным расчетам, средства Фонда, предусмотренные для финансирования проекта "Реабилитация Токтогульской ГЭС. Фаза 2", способны покрыть объем работ Фонда в рамках проекта "Реабилитация Токтогульской ГЭС. Фаза 3". С учетом вышеуказанного представляется возможным за счет средств, изначально предусмотренных для реабилитации гидроагрегатов № 2 и № 4 Токтогульской ГЭС (Фаза 2), также заменить оставшиеся гидроагрегаты № 1 и № 3 Токтогульской ГЭС (Фаза 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</w:t>
      </w:r>
      <w:r>
        <w:rPr>
          <w:rFonts w:ascii="Arial" w:cs="Arial" w:eastAsia="Arial" w:hAnsi="Arial"/>
          <w:sz w:val="24"/>
          <w:szCs w:val="24"/>
        </w:rPr>
        <w:t xml:space="preserve">Дополнительное соглашение</w:t>
      </w:r>
      <w:r>
        <w:rPr>
          <w:rFonts w:ascii="Arial" w:cs="Arial" w:eastAsia="Arial" w:hAnsi="Arial"/>
          <w:sz w:val="24"/>
          <w:szCs w:val="24"/>
        </w:rPr>
        <w:t xml:space="preserve"> предусматривает внесение дополнительного объема работ в действующее Соглашение по проекту "Реабилитация Токтогульской ГЭС. Фаза 2", без изменений итоговой суммы проекта и его финансовых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вносимые изменения и дополнения не затрагивают финансовые условия и показатели проекта, реализация Дополнительного соглашения не приведет к дополнительной нагрузке на государственный бюджет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мероприятий, вытекающих из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, будет осуществляться открытым акционерным обществом "Электрические станции".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за собой негативных, социальных, экономических, правовых, правозащитных, гендерных, экологических и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y1q_b0bcr5ywv4z0i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dalil.kg/document/142340</w:t>
      </w:r>
    </w:hyperlink>
  </w:p>
  <w:p>
    <w:pPr>
      <w:spacing w:after="0" w:before="40"/>
      <w:jc w:val="center"/>
    </w:pPr>
    <w:hyperlink w:history="1" r:id="rIdw9-ojefe5taslerahgr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zfvb9qa5euo7em93djc" Type="http://schemas.openxmlformats.org/officeDocument/2006/relationships/hyperlink" Target="https://dalil.kg/document/202913" TargetMode="External"/><Relationship Id="rIdu899lp4aho9uioeywbmzf" Type="http://schemas.openxmlformats.org/officeDocument/2006/relationships/hyperlink" Target="https://dalil.kg/document/203166" TargetMode="External"/><Relationship Id="rIdewecqx84vimmftt5htgbo" Type="http://schemas.openxmlformats.org/officeDocument/2006/relationships/hyperlink" Target="https://dalil.kg/document/205286" TargetMode="External"/><Relationship Id="rIdqq6knzl15iujw-qllls5i" Type="http://schemas.openxmlformats.org/officeDocument/2006/relationships/hyperlink" Target="https://dalil.kg/document/142340#p1" TargetMode="External"/><Relationship Id="rIdwreczaujbe7xr0hk0be3v" Type="http://schemas.openxmlformats.org/officeDocument/2006/relationships/hyperlink" Target="https://dalil.kg/document/142340#p2" TargetMode="External"/><Relationship Id="rIdhkj6cqshimei3xks73oa7" Type="http://schemas.openxmlformats.org/officeDocument/2006/relationships/hyperlink" Target="https://dalil.kg/document/202913" TargetMode="External"/><Relationship Id="rIdkvrng8_vkr48uaul__kjz" Type="http://schemas.openxmlformats.org/officeDocument/2006/relationships/hyperlink" Target="https://dalil.kg/document/205286" TargetMode="External"/><Relationship Id="rIdpijeuzirjoesy_l89pddv" Type="http://schemas.openxmlformats.org/officeDocument/2006/relationships/hyperlink" Target="https://dalil.kg/document/21687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y1q_b0bcr5ywv4z0iue" Type="http://schemas.openxmlformats.org/officeDocument/2006/relationships/hyperlink" Target="https://dalil.kg/document/142340" TargetMode="External"/><Relationship Id="rIdw9-ojefe5taslerahgr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2026-10-03T17:44:07.340Z</dcterms:created>
  <dcterms:modified xsi:type="dcterms:W3CDTF">2026-10-03T17:44:07.340Z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