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hsijwvrdkqlnjxh95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6_wm7eblyhkistey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aqi5esqna_zq3343y1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dpmqul64d2hjb1ynbe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Сыдыковым Б.У.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июня 2019 года № 317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3mluk9vklyb1ujcwf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_o0lsspyk4b27ub-y1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Сыдыковым Б.У.,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справкой-обоснованием к законопроекту "целью проекта является развитие гражданской авиации Кыргызской Республики, в том числе предоставление отечественным авиаперевозчикам возможности модернизировать свой парк воздушных судов".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инициированным законопроектом предусматривается предоставление ряда налоговых преференций в целях оказания государственной поддержки отечественным авиаперевозчикам. Вместе с тем отмечено, что предлагаемые изменения в Налоговый </w:t>
      </w:r>
      <w:hyperlink w:history="1" r:id="rId8bnbovv7kn-fyxefxh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приведут к потерям бюджета в виде неполученных доходов в сумме 176,5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1 проекта Закона предлагается внесение изменений в Налоговый </w:t>
      </w:r>
      <w:hyperlink w:history="1" r:id="rIdook8u91bsuelu472qx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освобождения от НДС поставок реактивного топлива для заправки воздушных судов, осуществляющих воздушные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отмечаем, что согласно пункту 5 </w:t>
      </w:r>
      <w:r>
        <w:rPr>
          <w:rFonts w:ascii="Arial" w:cs="Arial" w:eastAsia="Arial" w:hAnsi="Arial"/>
          <w:sz w:val="24"/>
          <w:szCs w:val="24"/>
        </w:rPr>
        <w:t xml:space="preserve">статьи 45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ouu8nuzxfmz4jqvoa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одним из принципов межбюджетных отношений является возмещение потерь в доходах или дополнительных расходов бюджетов, связанных с внесением изменений в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отмены НДС на авиационное топливо только на внутренние рейсы ежегодные потери государственного бюджета составят 60,0 млн. сомов, в связи с чем, отмечаем необходимость определения источника возмещения потерь в доходах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38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vmsldk9pdjg59qvrl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статьей 258-2, согласно которой воздушные судна, классифицируемые в товарных позициях группы 88 ТНВЭД и импортируемые на территорию Кыргызской Республики хозяйствующими субъектами, зарегистрированными в качестве плательщика НДС для осуществления воздушных перевозок, освобождаются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5f_kwdxgzbaxdvirnd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освобождаются от уплаты НДС товары, по которым предусмотрено освобождение от уплаты НДС в рамках таможенных процедур, определенных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219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 категории товаров, временное нахождение и использование которых на таможенной территории Союза, в соответствии с таможенной процедурой временного ввоза (допуска) допускаются без уплаты ввозных таможенных пошлин, налогов, условия такого временного нахождения и использования, а также предельные сроки такого временного нахождения и использования определяются Комиссией и (или) международными договорами государств-членов с третьей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18 июня 2010 года № 331 утвержден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товаров, временно ввозимых, с полным условным освобождением от уплаты таможенных пошлин 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asrmnelgz40h0ig82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основные средства, классифицируемые в товарной позиции ТНВЭД 8802 (вертолеты, самолеты), импортируемые на территорию Кыргызской Республики хозяйствующими субъектами, зарегистрированными в качестве плательщика НДС непосредственно для собственных производственных целей, освобождены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код 88 ТНВЭД включает в себя летательные аппараты, космические аппараты и их части. В этой связи, а также учитывая то, что в соответствии со справкой-обоснованием к проекту Закона предлагается внести изменения, касающиеся освобождения от НДС на импорт воздушных судов, а также частей летательных аппаратов, предлагаем исключить из проекта Закона дополнение </w:t>
      </w:r>
      <w:r>
        <w:rPr>
          <w:rFonts w:ascii="Arial" w:cs="Arial" w:eastAsia="Arial" w:hAnsi="Arial"/>
          <w:sz w:val="24"/>
          <w:szCs w:val="24"/>
        </w:rPr>
        <w:t xml:space="preserve">главы 38</w:t>
      </w:r>
      <w:r>
        <w:rPr>
          <w:rFonts w:ascii="Arial" w:cs="Arial" w:eastAsia="Arial" w:hAnsi="Arial"/>
          <w:sz w:val="24"/>
          <w:szCs w:val="24"/>
        </w:rPr>
        <w:t xml:space="preserve"> статьей 258-2 Налогового </w:t>
      </w:r>
      <w:hyperlink w:history="1" r:id="rId3owozyoioqwxf1rtcl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дополнив часть 2 </w:t>
      </w:r>
      <w:r>
        <w:rPr>
          <w:rFonts w:ascii="Arial" w:cs="Arial" w:eastAsia="Arial" w:hAnsi="Arial"/>
          <w:sz w:val="24"/>
          <w:szCs w:val="24"/>
        </w:rPr>
        <w:t xml:space="preserve">статьи 259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bssj_pdwas6xeixfze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товарной позицией ТНВЭД 8803 (части летательных аппаратов товарной позиции 8801 и 8802).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5g5poh6quqjax02ruz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относительно освобождения от НДС услуг по обслуживанию рейсов воздушных судов, и услуг, связанных с воздушной перевозкой, требуют доработки, поскольку возможны разночтения. Так в соответствии с частью 1 указанной статьи "услуги по обслуживанию рейсов воздушных судов" являются поставкой с нулевой ставкой НДС, при этом в соответствии с частью 2 "услуги по обслуживанию рейсов воздушных судов" являются поставкой, освобожденной от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устранения вышеуказанных разночтений, предлагаем части 1 и 2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263</w:t>
      </w:r>
      <w:r>
        <w:rPr>
          <w:rFonts w:ascii="Arial" w:cs="Arial" w:eastAsia="Arial" w:hAnsi="Arial"/>
          <w:sz w:val="24"/>
          <w:szCs w:val="24"/>
        </w:rPr>
        <w:t xml:space="preserve">. Услуги по обслуживанию рейсов воздушных судов и услуги, связанные воздушной перевозкой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связанные с международной и/или транзитной воздушной перевозкой пассажиров, багажа и грузов, а также услуги по обслуживанию рейсов воздушных судов, осуществляющих международную и/или транзитную воздушную перевозку пассажиров, багажа и грузов, являются поставкой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Услуги, связанные с внутренней воздушной перевозкой пассажиров, багажа и грузов, а также услуги по обслуживанию рейсов воздушных судов, осуществляющих внутреннюю воздушную перевозку пассажиров багажа и грузов, являются поставкой с нулевой ставкой НДС.".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освободить от НДС только воздушные перевозки, однако действующая редакция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nwyzszn3cxzgxaucay5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предполагает, что нулевая ставка НДС применяется ко всем видам международных перевозок, кроме перевозок, осуществляемых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принимая во внимание то, что в Кыргызской Республике наряду с международными воздушными перевозками осуществляются и международные перевозки автомобильным транспортом, необходимо рассмотреть возможность применения нулевой ставки НДС и в отношении международных перевозок, осуществляемых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данного пробела предлагаем </w:t>
      </w:r>
      <w:r>
        <w:rPr>
          <w:rFonts w:ascii="Arial" w:cs="Arial" w:eastAsia="Arial" w:hAnsi="Arial"/>
          <w:sz w:val="24"/>
          <w:szCs w:val="24"/>
        </w:rPr>
        <w:t xml:space="preserve">статью 263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Услуги, связанные с международной перевозкой, осуществляемой автомобильным транспортом, являются поставкой с нулевой ставкой НДС.".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316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etbbbajbvg0lrch6mi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частью 3, устанавливающей, что международные воздушные перевозки пассажиров, багажа и грузов относятся к экспорту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47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ulfoh0tqyroctiitc0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термин "экспорт работ и услуг" означает поставку работ и услуг, выполненных и оказанных облагаемым субъектом в том случае, если место поставки работ и услуг в соответствии с </w:t>
      </w:r>
      <w:hyperlink w:history="1" r:id="rIdxdkihn7uyfkgiq8qjf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находится за пределами территории Кыргызской Республики. В данном случае местом оказания услуг по международной перевозке пассажиров, багажа и грузов, в том числе продажа и бронирование авиабилетов, является территория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что, в случае принятия предлагаемого дополнения, данная норма создаст коллизию между предлагаемой частью и пунктом 47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epndn_iz8oz1zpzeke7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319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_uwntk7tt32k4rgkjo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ставка налога с продаж при реализации товаров, работ и услуг, оплаченных в безналичной форме, установлена в размере 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дополнение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wlokv30xertp_jond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частью 3-1 устанавливает, что в отношении транспортных средств классифицируемых в товарных позициях группы 88 ТНВЭД, налог на имущество 4 группы подлежит уплате за фактический период владения и/или 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порядка уплаты налога на движимое имущество для воздушных судов явится противоречием принципу справедливости налогообложения, при этом нормы налогового законодательства не могут противоречить принципам, установленным Налоговым </w:t>
      </w:r>
      <w:hyperlink w:history="1" r:id="rIdy4rhwuvabvtno_hnau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Республики, учитывая то, что имеются риски для развития отечественной гражданской авиации, в связи с недостаточной конкурентоспособностью отечественных авиаперевозчиков, в целом поддерживает представленный проект Закона Кыргызской Республики "О внесении изменений в Налоговый </w:t>
      </w:r>
      <w:hyperlink w:history="1" r:id="rIdrgipnlvzlwuk7lvyaj_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gwebn9erpxewissg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dalil.kg/document/14310</w:t>
      </w:r>
    </w:hyperlink>
  </w:p>
  <w:p>
    <w:pPr>
      <w:spacing w:after="0" w:before="40"/>
      <w:jc w:val="center"/>
    </w:pPr>
    <w:hyperlink w:history="1" r:id="rIdqrs3ml2jq1oldokmtub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sijwvrdkqlnjxh95vnl" Type="http://schemas.openxmlformats.org/officeDocument/2006/relationships/hyperlink" Target="https://dalil.kg/document/230000286" TargetMode="External"/><Relationship Id="rIdgj6_wm7eblyhkistey9lh" Type="http://schemas.openxmlformats.org/officeDocument/2006/relationships/hyperlink" Target="https://dalil.kg/document/203685" TargetMode="External"/><Relationship Id="rIdraqi5esqna_zq3343y18n" Type="http://schemas.openxmlformats.org/officeDocument/2006/relationships/hyperlink" Target="https://dalil.kg/document/14310#p1" TargetMode="External"/><Relationship Id="rIddpmqul64d2hjb1ynbe_ru" Type="http://schemas.openxmlformats.org/officeDocument/2006/relationships/hyperlink" Target="https://dalil.kg/document/202445" TargetMode="External"/><Relationship Id="rIdn3mluk9vklyb1ujcwfkl4" Type="http://schemas.openxmlformats.org/officeDocument/2006/relationships/hyperlink" Target="https://dalil.kg/document/203685" TargetMode="External"/><Relationship Id="rId_o0lsspyk4b27ub-y1iil" Type="http://schemas.openxmlformats.org/officeDocument/2006/relationships/hyperlink" Target="https://dalil.kg/document/202445" TargetMode="External"/><Relationship Id="rId8bnbovv7kn-fyxefxhbqh" Type="http://schemas.openxmlformats.org/officeDocument/2006/relationships/hyperlink" Target="https://dalil.kg/document/202445" TargetMode="External"/><Relationship Id="rIdook8u91bsuelu472qxsnp" Type="http://schemas.openxmlformats.org/officeDocument/2006/relationships/hyperlink" Target="https://dalil.kg/document/202445" TargetMode="External"/><Relationship Id="rId_ouu8nuzxfmz4jqvoaxjr" Type="http://schemas.openxmlformats.org/officeDocument/2006/relationships/hyperlink" Target="https://dalil.kg/document/111338" TargetMode="External"/><Relationship Id="rIdavmsldk9pdjg59qvrl-rx" Type="http://schemas.openxmlformats.org/officeDocument/2006/relationships/hyperlink" Target="https://dalil.kg/document/202445" TargetMode="External"/><Relationship Id="rId5f_kwdxgzbaxdvirndloh" Type="http://schemas.openxmlformats.org/officeDocument/2006/relationships/hyperlink" Target="https://dalil.kg/document/202445" TargetMode="External"/><Relationship Id="rIdfasrmnelgz40h0ig82nee" Type="http://schemas.openxmlformats.org/officeDocument/2006/relationships/hyperlink" Target="https://dalil.kg/document/202445" TargetMode="External"/><Relationship Id="rId3owozyoioqwxf1rtcltwh" Type="http://schemas.openxmlformats.org/officeDocument/2006/relationships/hyperlink" Target="https://dalil.kg/document/202445" TargetMode="External"/><Relationship Id="rIdobssj_pdwas6xeixfzes1" Type="http://schemas.openxmlformats.org/officeDocument/2006/relationships/hyperlink" Target="https://dalil.kg/document/202445" TargetMode="External"/><Relationship Id="rId5g5poh6quqjax02ruzery" Type="http://schemas.openxmlformats.org/officeDocument/2006/relationships/hyperlink" Target="https://dalil.kg/document/202445" TargetMode="External"/><Relationship Id="rIdnwyzszn3cxzgxaucay5g_" Type="http://schemas.openxmlformats.org/officeDocument/2006/relationships/hyperlink" Target="https://dalil.kg/document/202445" TargetMode="External"/><Relationship Id="rIdetbbbajbvg0lrch6mi86d" Type="http://schemas.openxmlformats.org/officeDocument/2006/relationships/hyperlink" Target="https://dalil.kg/document/202445" TargetMode="External"/><Relationship Id="rIduulfoh0tqyroctiitc02j" Type="http://schemas.openxmlformats.org/officeDocument/2006/relationships/hyperlink" Target="https://dalil.kg/document/202445" TargetMode="External"/><Relationship Id="rIdxdkihn7uyfkgiq8qjffcd" Type="http://schemas.openxmlformats.org/officeDocument/2006/relationships/hyperlink" Target="https://dalil.kg/document/202445" TargetMode="External"/><Relationship Id="rIdepndn_iz8oz1zpzeke7ec" Type="http://schemas.openxmlformats.org/officeDocument/2006/relationships/hyperlink" Target="https://dalil.kg/document/202445" TargetMode="External"/><Relationship Id="rId_uwntk7tt32k4rgkjoop2" Type="http://schemas.openxmlformats.org/officeDocument/2006/relationships/hyperlink" Target="https://dalil.kg/document/202445" TargetMode="External"/><Relationship Id="rIdwwlokv30xertp_jondh3k" Type="http://schemas.openxmlformats.org/officeDocument/2006/relationships/hyperlink" Target="https://dalil.kg/document/202445" TargetMode="External"/><Relationship Id="rIdy4rhwuvabvtno_hnauioc" Type="http://schemas.openxmlformats.org/officeDocument/2006/relationships/hyperlink" Target="https://dalil.kg/document/202445" TargetMode="External"/><Relationship Id="rIdrgipnlvzlwuk7lvyaj_j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gwebn9erpxewissgdg7" Type="http://schemas.openxmlformats.org/officeDocument/2006/relationships/hyperlink" Target="https://dalil.kg/document/14310" TargetMode="External"/><Relationship Id="rIdqrs3ml2jq1oldokmtub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2026-09-23T17:27:47.667Z</dcterms:created>
  <dcterms:modified xsi:type="dcterms:W3CDTF">2026-09-23T17:27:47.667Z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