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br2gjjw_k5wwcf4jozqx7">
        <w:r>
          <w:rPr>
            <w:rFonts w:ascii="Arial" w:cs="Arial" w:eastAsia="Arial" w:hAnsi="Arial"/>
            <w:i/>
            <w:iCs/>
            <w:color w:val="1D4ED8"/>
            <w:sz w:val="20"/>
            <w:szCs w:val="20"/>
            <w:u w:val="single"/>
          </w:rPr>
          <w:t xml:space="preserve">распоряжением</w:t>
        </w:r>
      </w:hyperlink>
      <w:r>
        <w:rPr>
          <w:rFonts w:ascii="Arial" w:cs="Arial" w:eastAsia="Arial" w:hAnsi="Arial"/>
          <w:i/>
          <w:iCs/>
          <w:sz w:val="20"/>
          <w:szCs w:val="20"/>
        </w:rPr>
        <w:t xml:space="preserve"> Президента КР от</w:t>
      </w:r>
      <w:r>
        <w:rPr>
          <w:rFonts w:ascii="Arial" w:cs="Arial" w:eastAsia="Arial" w:hAnsi="Arial"/>
          <w:i/>
          <w:iCs/>
          <w:sz w:val="20"/>
          <w:szCs w:val="20"/>
        </w:rPr>
        <w:t xml:space="preserve">31 мая 2022 года РП № 89</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5 сентября 2001 года РП N 258              РАСПОРЯЖЕНИЕ ПРЕЗИДЕНТА КЫРГЫЗСКОЙ РЕСПУБЛИКИ     В  соответствии  с  Гражданским  кодексом  Кыргызской  Республики,Законом   Кыргызской  Республики  "О  хозяйственных  товариществах   иобществах"  и  Указом   Президента Кыргызской Республики  "О  созданииустойчивой системы корпоративного управления" от 22 октября 1998  годаN 323:    1. Правительству Кыргызской Республики в установленном порядке:    - решить организационные вопросы,  связанные с проведением  общегособрания акционеров акционерного общества "Электрические станции";    -  внести  на  рассмотрение общего собрания акционеров  названногоакционерного  общества  прилагаемые составы его  совета  директоров  иправления (приложения 1, 2).    2. Контроль  за  исполнением  настоящего распоряжения возложить наотдел  экономической  политики  Администрации  Президента   КыргызскойРеспублики.     Президент Кыргызской Республики                   А.Акаев                               Приложение 1                                 СОСТАВ                совета директоров акционерного общества                        "Электрические станции"     Мамыров Раимбек     - заместитель генерального директора АО  "Кыр-    Сатыкулович           гызэнерго", председатель совета директоров.                        Члены совета директоров:     Давыдов Ильяс       - первый заместитель генерального директора АО    Абдуллович            "Кыргызэнерго";    Макаров Анатолий    - заместитель  председателя   Государственного    Михайлович            комитета Кыргызской Республики по управлению             государственным  имуществом  и   привлечению                          прямых инвестиций;    Абдыкалыков Орозмат - заместитель председателя  Социального  фонда    Абдыкалыкович         Кыргызской Республики;    Айткулов Медет      - исполнительный директор АО "Кыргызэнерго" по    Аширкулович           внешним связям и реализации проектов.                               Приложение 2                                 СОСТАВ                    правления акционерного общества                        "Электрические станции"     Дордоев Сагынбек    - помощник Президента  Кыргызской  Республики,    Зарлыкович            председатель правления.                            Члены правления:     Васильев Лев        - директор ТЭЦ г.Бишкек АО "Кыргызэнерго";    Алексеевич    Токтосунов Батырбек - начальник центра взаимозачетов АО  "Кыргызэ-    Мурзабекович          нерго";    Исраилов Абдылда    - директор каскада Токтогульских ГЭС АО  "Кыр-    Нургазиевич           гызэнерго";    Момукеев Саадай     - главный инженер каскада Токтогульских ГЭС АО    Орозбакович           "Кыргызэнерго".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w_thhn9rgqww9dydx5e_">
      <w:r>
        <w:rPr>
          <w:rFonts w:ascii="Arial" w:cs="Arial" w:eastAsia="Arial" w:hAnsi="Arial"/>
          <w:color w:val="132D3F"/>
          <w:sz w:val="16"/>
          <w:szCs w:val="16"/>
          <w:u w:val="single"/>
        </w:rPr>
        <w:t xml:space="preserve">dalil.kg/document/14368</w:t>
      </w:r>
    </w:hyperlink>
  </w:p>
  <w:p>
    <w:pPr>
      <w:spacing w:after="0" w:before="40"/>
      <w:jc w:val="center"/>
    </w:pPr>
    <w:hyperlink w:history="1" r:id="rIdmcy96ntau_7q0hjc8r2i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r2gjjw_k5wwcf4jozqx7" Type="http://schemas.openxmlformats.org/officeDocument/2006/relationships/hyperlink" Target="https://dalil.kg/document/21907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w_thhn9rgqww9dydx5e_" Type="http://schemas.openxmlformats.org/officeDocument/2006/relationships/hyperlink" Target="https://dalil.kg/document/14368" TargetMode="External"/><Relationship Id="rIdmcy96ntau_7q0hjc8r2i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2026-09-29T15:53:39.281Z</dcterms:created>
  <dcterms:modified xsi:type="dcterms:W3CDTF">2026-09-29T15:53:39.281Z</dcterms:modified>
</cp:coreProperties>
</file>

<file path=docProps/custom.xml><?xml version="1.0" encoding="utf-8"?>
<Properties xmlns="http://schemas.openxmlformats.org/officeDocument/2006/custom-properties" xmlns:vt="http://schemas.openxmlformats.org/officeDocument/2006/docPropsVTypes"/>
</file>