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2019 года № 329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Парижского соглашения по Рамочной конвенции Организации Объединенных Наций об изменении климата, подписанного 12 декабря 2015 года в городе Париж"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zwmfrxrufqou0hysc5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2fdxmvhvztcxmzvbwvu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zdjqt5im40v_hlcqvxe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4tntonicnoou1l6ufv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Парижского соглашения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hyperlink w:history="1" r:id="rIdlfovb28atlmhbeeur8o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Рамочной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об изменении климата, подписанного 12 декабря 2015 года в городе Париж";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mbrlpacu_11nzihrpf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Парижскому соглашению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hyperlink w:history="1" r:id="rIdkcsf9_vhlnsm9f9f4vd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Рамочной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об изменении климата, подписанному 12 декабря 2015 года в городе Париж.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охраны окружающей среды и лесного хозяйства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Государственное агентство охраны окружающей среды и лесного хозяйства при Правительстве Кыргызской Республики исполнительным государственным органом, ответственным за реализацию статей Парижского соглашения по Рамочной конвенции Организации Объединенных Наций об изменении климата, подписанного 12 декабря 2015 года в городе Париж.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Парижского соглашения по Рамочной конвенции Организации Объединенных Наций об изменении климата, подписанного 12 декабря 2015 года в городе Париж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Парижское соглашение по Рамочной конвенции Организации Объединенных Наций об изменении климата, подписанное 12 декабря 2015 года в городе Париж.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ратификации Кыргызской Республикой Парижского соглашения по Рамочной конвенции Организации Объединенных Наций об изменении климата, подписанного 12 декабря 2015 года в городе Париж, Депозитарию - Генеральному секретарю Организации Объединенных Наций.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28 июня 2019 года № 329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Парижскому соглашению по Рамочной конвенции Организации Объединенных Наций об изменении климата, подписанному 12 декабря 2015 года в городе Париж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рассмотрев </w:t>
      </w:r>
      <w:r>
        <w:rPr>
          <w:rFonts w:ascii="Arial" w:cs="Arial" w:eastAsia="Arial" w:hAnsi="Arial"/>
          <w:sz w:val="24"/>
          <w:szCs w:val="24"/>
        </w:rPr>
        <w:t xml:space="preserve">Парижское соглашение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hyperlink w:history="1" r:id="rIdipopajcje_xlnnkhii3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Рамочной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об изменении климата, подписанное 12 декабря 2015 года в городе Париж,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Ратифицировав </w:t>
      </w:r>
      <w:hyperlink w:history="1" r:id="rIdsduk5lx8heuipzwsgvy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Рамочную 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об изменении климата в 2000 году и Киотский протокол - в 2003 году, Кыргызская Республика перешла к практическим действиям в сфере изменения климата в статусе развивающейся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 декабря 2015 года в городе Париж 196 сторон </w:t>
      </w:r>
      <w:hyperlink w:history="1" r:id="rIdgqzdlgbwga-xktp0huv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Рамочной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об изменении климата единогласно приняли </w:t>
      </w:r>
      <w:r>
        <w:rPr>
          <w:rFonts w:ascii="Arial" w:cs="Arial" w:eastAsia="Arial" w:hAnsi="Arial"/>
          <w:sz w:val="24"/>
          <w:szCs w:val="24"/>
        </w:rPr>
        <w:t xml:space="preserve">Парижское соглашение</w:t>
      </w:r>
      <w:r>
        <w:rPr>
          <w:rFonts w:ascii="Arial" w:cs="Arial" w:eastAsia="Arial" w:hAnsi="Arial"/>
          <w:sz w:val="24"/>
          <w:szCs w:val="24"/>
        </w:rPr>
        <w:t xml:space="preserve"> - новую договоренность по </w:t>
      </w:r>
      <w:hyperlink w:history="1" r:id="rId0b9wgx4gemaoqat4ffm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Рамочной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об изменении климата. Соглашение заменит Киотский протокол и усилит деятельность, которую страны ведут по Конвенции в целом. Документ закрепляет основные принципы действий всех государств на период с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Цели Парижского соглашения: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сдерживание глобального повышения температуры в пределах 2 ºС, но с постепенным переходом к 1,5 ºС;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способности адаптироваться к неблагоприятным воздействиям изменения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финансовых потоков на устойчивое развитие с низким уровнем выбросов и адаптацию к изменению климата.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Парижское соглашение основано на принципе общей, но дифференцированной ответственности и соответствующих возможностях в свете различных национальных условий, то есть проводит различие между обязательствами развитых и развивающихся стран. Вместе с тем оно не содержит ссылки на перечни стран, включенных в Приложения </w:t>
      </w:r>
      <w:hyperlink w:history="1" r:id="rIdbjzcf0kickl1xxqijuy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xfnegakq8ortsicr9c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Конвенции, то есть позволяет применять более динамичный и гибкий подход к определению статуса страны по Парижскому соглашению. При этом получили отдельное признание специальные потребности наименее развитых государств и малых островных развивающихся государств, но нет прежней ссылки на страны с переходной экономикой, с учетом динамичного подхода к разделению прав и обязанностей соответственно развитых и развивающихся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не является страной - донором и не имеет обязательств оказывать помощь другим странам. Кроме того, согласно </w:t>
      </w:r>
      <w:r>
        <w:rPr>
          <w:rFonts w:ascii="Arial" w:cs="Arial" w:eastAsia="Arial" w:hAnsi="Arial"/>
          <w:sz w:val="24"/>
          <w:szCs w:val="24"/>
        </w:rPr>
        <w:t xml:space="preserve">статье 2</w:t>
      </w:r>
      <w:r>
        <w:rPr>
          <w:rFonts w:ascii="Arial" w:cs="Arial" w:eastAsia="Arial" w:hAnsi="Arial"/>
          <w:sz w:val="24"/>
          <w:szCs w:val="24"/>
        </w:rPr>
        <w:t xml:space="preserve"> Соглашения, изменился подход к определению обязательств стран по сокращению выбросов парниковых газов с подхода "сверху-вниз" на подход "снизу-вверх". Киотский протокол устанавливал общую цель по снижению выбросов парниковых газов, которая потом распределялась среди стран, участвующих в сокращении выбросов парниковых газов, в этом отношении Парижское соглашение пользуется температурной целью, установленной статьей 2, - удержание прироста глобальной средней температуры ниже 2 ºС сверх доиндустриальных уровней и приложение усилий в целях ограничения роста температуры до 1,5 ºС.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Парижское соглашение официально вступило в силу 4 ноября 2016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Парижского соглашения по </w:t>
      </w:r>
      <w:hyperlink w:history="1" r:id="rIdqhzpeiip4t1x8zybja0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Рамочной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об изменении климата согласован с министерствами и ведомствами и рассмотрен в профильных комитетах Жогорку Кенеша Кыргызской Республики: Комитете по международным делам, обороне и безопасности, Комитете по аграрной политике, водным ресурсам, экологии и региональному развитию и Комитете по бюджету и финансам и одобрен </w:t>
      </w:r>
      <w:hyperlink w:history="1" r:id="rIdpgrndyiiqh_bwfzr5e2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июня 2016 года № 297-р. Соглашение подписано Кыргызской Республикой в сентябре 2016 года в ходе 71-й сессии Генеральной Ассамблеи Организации Объединенных Наций в Нью-Йорке.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Последствия ратификации присоединения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Парижскому соглашению</w:t>
      </w:r>
      <w:r>
        <w:rPr>
          <w:rFonts w:ascii="Arial" w:cs="Arial" w:eastAsia="Arial" w:hAnsi="Arial"/>
          <w:sz w:val="24"/>
          <w:szCs w:val="24"/>
        </w:rPr>
        <w:t xml:space="preserve"> связаны с необходимостью в проработке национальных механизмов реализации обязательств </w:t>
      </w:r>
      <w:hyperlink w:history="1" r:id="rIdcuhrwq128ms-pxdl5kn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Рамочной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об изменении климата. При этом, ратификация </w:t>
      </w:r>
      <w:r>
        <w:rPr>
          <w:rFonts w:ascii="Arial" w:cs="Arial" w:eastAsia="Arial" w:hAnsi="Arial"/>
          <w:sz w:val="24"/>
          <w:szCs w:val="24"/>
        </w:rPr>
        <w:t xml:space="preserve">Парижского соглашения</w:t>
      </w:r>
      <w:r>
        <w:rPr>
          <w:rFonts w:ascii="Arial" w:cs="Arial" w:eastAsia="Arial" w:hAnsi="Arial"/>
          <w:sz w:val="24"/>
          <w:szCs w:val="24"/>
        </w:rPr>
        <w:t xml:space="preserve"> расширяет возможности получения международной поддержки для разработки национальных систем, механизмов, методик и инструментов, необходимых для реализации </w:t>
      </w:r>
      <w:r>
        <w:rPr>
          <w:rFonts w:ascii="Arial" w:cs="Arial" w:eastAsia="Arial" w:hAnsi="Arial"/>
          <w:sz w:val="24"/>
          <w:szCs w:val="24"/>
        </w:rPr>
        <w:t xml:space="preserve">Парижского 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Национальными экспертами проведен анализ последствий присоединения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Парижскому соглашению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hyperlink w:history="1" r:id="rIdnr8nls3szjecwuvc-qz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Рамочной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об изменении климата.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каждая сторона подготавливает, сообщает и сохраняет последовательные определяемые на национальном уровне вклады, которые она намеревается достичь. Стороны принимают внутренние меры по предотвращению изменения климата, с тем, чтобы достичь целей таких вкладов. Каждая Сторона сообщает определяемый на национальном уровне вклад раз в пять лет. При этом Сторона может в любое время скорректировать свой существующий определяемый на национальном уровне вклад.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Сторонам следует стремиться формулировать и сообщать долгосрочные стратегии развития с низким уровнем выбросов парниковых газов.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, каждой стороне следует надлежащим образом представлять и периодически обновлять сообщение по вопросам адаптации, которое может включать ее приоритеты, потребности в осуществлении поддержки, планы и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мероприятий в рамках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будет осуществляться в пределах предусмотренных средств, без нагрузки на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Парижским соглашением</w:t>
      </w:r>
      <w:r>
        <w:rPr>
          <w:rFonts w:ascii="Arial" w:cs="Arial" w:eastAsia="Arial" w:hAnsi="Arial"/>
          <w:sz w:val="24"/>
          <w:szCs w:val="24"/>
        </w:rPr>
        <w:t xml:space="preserve"> Сторонам, являющимся развивающимися странами, предоставляется расширенная международная поддержка для осуществления целей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при реализации мероприятий, в </w:t>
      </w:r>
      <w:r>
        <w:rPr>
          <w:rFonts w:ascii="Arial" w:cs="Arial" w:eastAsia="Arial" w:hAnsi="Arial"/>
          <w:sz w:val="24"/>
          <w:szCs w:val="24"/>
        </w:rPr>
        <w:t xml:space="preserve">Соглашении</w:t>
      </w:r>
      <w:r>
        <w:rPr>
          <w:rFonts w:ascii="Arial" w:cs="Arial" w:eastAsia="Arial" w:hAnsi="Arial"/>
          <w:sz w:val="24"/>
          <w:szCs w:val="24"/>
        </w:rPr>
        <w:t xml:space="preserve"> признаются национальные условия, потребности и приоритеты развивающихся стран.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также предусмотрены возможности международного сотрудничества технического, финансового и технологического характера, а также укрепление потенциала по данному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, принятию мер по просвещению, информированности и подготовке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 </w:t>
      </w:r>
      <w:r>
        <w:rPr>
          <w:rFonts w:ascii="Arial" w:cs="Arial" w:eastAsia="Arial" w:hAnsi="Arial"/>
          <w:sz w:val="24"/>
          <w:szCs w:val="24"/>
        </w:rPr>
        <w:t xml:space="preserve">Парижского соглашения</w:t>
      </w:r>
      <w:r>
        <w:rPr>
          <w:rFonts w:ascii="Arial" w:cs="Arial" w:eastAsia="Arial" w:hAnsi="Arial"/>
          <w:sz w:val="24"/>
          <w:szCs w:val="24"/>
        </w:rPr>
        <w:t xml:space="preserve"> - добровольные действия, определяемые национальными целями, которые страны принимают самостоятельно.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</w:t>
      </w:r>
      <w:r>
        <w:rPr>
          <w:rFonts w:ascii="Arial" w:cs="Arial" w:eastAsia="Arial" w:hAnsi="Arial"/>
          <w:sz w:val="24"/>
          <w:szCs w:val="24"/>
        </w:rPr>
        <w:t xml:space="preserve">Парижское соглашение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hyperlink w:history="1" r:id="rIdowat3l44nxbc4io5jui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Рамочной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об изменении климата соответствует нормам </w:t>
      </w:r>
      <w:hyperlink w:history="1" r:id="rIdc6goudxbfbwft6gez0g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qoxk4duho-p-bub09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dalil.kg/document/14529</w:t>
      </w:r>
    </w:hyperlink>
  </w:p>
  <w:p>
    <w:pPr>
      <w:spacing w:after="0" w:before="40"/>
      <w:jc w:val="center"/>
    </w:pPr>
    <w:hyperlink w:history="1" r:id="rIdd3bd4b0jz5byrac3rqt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wmfrxrufqou0hysc5bf" Type="http://schemas.openxmlformats.org/officeDocument/2006/relationships/hyperlink" Target="https://dalil.kg/document/202913" TargetMode="External"/><Relationship Id="rId2fdxmvhvztcxmzvbwvugq" Type="http://schemas.openxmlformats.org/officeDocument/2006/relationships/hyperlink" Target="https://dalil.kg/document/205286" TargetMode="External"/><Relationship Id="rIdzdjqt5im40v_hlcqvxe8x" Type="http://schemas.openxmlformats.org/officeDocument/2006/relationships/hyperlink" Target="https://dalil.kg/document/203166" TargetMode="External"/><Relationship Id="rId34tntonicnoou1l6ufvjm" Type="http://schemas.openxmlformats.org/officeDocument/2006/relationships/hyperlink" Target="https://dalil.kg/document/14529#p1" TargetMode="External"/><Relationship Id="rIdlfovb28atlmhbeeur8odk" Type="http://schemas.openxmlformats.org/officeDocument/2006/relationships/hyperlink" Target="https://dalil.kg/document/17016" TargetMode="External"/><Relationship Id="rId7mbrlpacu_11nzihrpfsm" Type="http://schemas.openxmlformats.org/officeDocument/2006/relationships/hyperlink" Target="https://dalil.kg/document/14529#p2" TargetMode="External"/><Relationship Id="rIdkcsf9_vhlnsm9f9f4vdpb" Type="http://schemas.openxmlformats.org/officeDocument/2006/relationships/hyperlink" Target="https://dalil.kg/document/17016" TargetMode="External"/><Relationship Id="rIdipopajcje_xlnnkhii3rl" Type="http://schemas.openxmlformats.org/officeDocument/2006/relationships/hyperlink" Target="https://dalil.kg/document/17016" TargetMode="External"/><Relationship Id="rIdsduk5lx8heuipzwsgvyau" Type="http://schemas.openxmlformats.org/officeDocument/2006/relationships/hyperlink" Target="https://dalil.kg/document/17016" TargetMode="External"/><Relationship Id="rIdgqzdlgbwga-xktp0huvkv" Type="http://schemas.openxmlformats.org/officeDocument/2006/relationships/hyperlink" Target="https://dalil.kg/document/17016" TargetMode="External"/><Relationship Id="rId0b9wgx4gemaoqat4ffmq_" Type="http://schemas.openxmlformats.org/officeDocument/2006/relationships/hyperlink" Target="https://dalil.kg/document/17016" TargetMode="External"/><Relationship Id="rIdbjzcf0kickl1xxqijuy2g" Type="http://schemas.openxmlformats.org/officeDocument/2006/relationships/hyperlink" Target="https://dalil.kg/document/17016#p1" TargetMode="External"/><Relationship Id="rIdqxfnegakq8ortsicr9cxz" Type="http://schemas.openxmlformats.org/officeDocument/2006/relationships/hyperlink" Target="https://dalil.kg/document/17016#p2" TargetMode="External"/><Relationship Id="rIdqhzpeiip4t1x8zybja03d" Type="http://schemas.openxmlformats.org/officeDocument/2006/relationships/hyperlink" Target="https://dalil.kg/document/17016" TargetMode="External"/><Relationship Id="rIdpgrndyiiqh_bwfzr5e2ha" Type="http://schemas.openxmlformats.org/officeDocument/2006/relationships/hyperlink" Target="https://dalil.kg/document/215824" TargetMode="External"/><Relationship Id="rIdcuhrwq128ms-pxdl5kntj" Type="http://schemas.openxmlformats.org/officeDocument/2006/relationships/hyperlink" Target="https://dalil.kg/document/17016" TargetMode="External"/><Relationship Id="rIdnr8nls3szjecwuvc-qzux" Type="http://schemas.openxmlformats.org/officeDocument/2006/relationships/hyperlink" Target="https://dalil.kg/document/17016" TargetMode="External"/><Relationship Id="rIdowat3l44nxbc4io5juiwj" Type="http://schemas.openxmlformats.org/officeDocument/2006/relationships/hyperlink" Target="https://dalil.kg/document/17016" TargetMode="External"/><Relationship Id="rIdc6goudxbfbwft6gez0gu_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qoxk4duho-p-bub09yd" Type="http://schemas.openxmlformats.org/officeDocument/2006/relationships/hyperlink" Target="https://dalil.kg/document/14529" TargetMode="External"/><Relationship Id="rIdd3bd4b0jz5byrac3rqt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2026-10-03T10:12:21.208Z</dcterms:created>
  <dcterms:modified xsi:type="dcterms:W3CDTF">2026-10-03T10:12:21.208Z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