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ox63leimpt7g6txyqhb_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15 июля 2019 года № 348)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МЕТОДИКА
 планирования деятельности государственных органов и органов местного самоуправления Кыргызской Республики по достижению нормативно закрепленных целевых показателей Правительства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Методика устанавливает порядок разработки целевых программ и соответствующих им планов государственных органов и органов местного самоуправления Кыргызской Республики по достижению нормативно закрепленных целевых показателей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настоящей Методике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государственные органы</w:t>
      </w:r>
      <w:r>
        <w:rPr>
          <w:rFonts w:ascii="Arial" w:cs="Arial" w:eastAsia="Arial" w:hAnsi="Arial"/>
          <w:sz w:val="24"/>
          <w:szCs w:val="24"/>
        </w:rPr>
        <w:t xml:space="preserve"> 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координаторы</w:t>
      </w:r>
      <w:r>
        <w:rPr>
          <w:rFonts w:ascii="Arial" w:cs="Arial" w:eastAsia="Arial" w:hAnsi="Arial"/>
          <w:sz w:val="24"/>
          <w:szCs w:val="24"/>
        </w:rPr>
        <w:t xml:space="preserve"> - министерства и ведомства Кыргызской Республики, ответственные за конечные результаты по закрепленным целевым показателям и уполномоченные на координацию деятельности министерств и ведомств, вовлеченных в процесс достижения этих результатов;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комиссия высокого уровня</w:t>
      </w:r>
      <w:r>
        <w:rPr>
          <w:rFonts w:ascii="Arial" w:cs="Arial" w:eastAsia="Arial" w:hAnsi="Arial"/>
          <w:sz w:val="24"/>
          <w:szCs w:val="24"/>
        </w:rPr>
        <w:t xml:space="preserve"> - уполномоченный Правительством Кыргызской Республики коллегиальный орган для координации процесса достижения страновых целевых показателей и оценки деятельности государственных органов и органов местного самоуправления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Комплекс мер</w:t>
      </w:r>
      <w:r>
        <w:rPr>
          <w:rFonts w:ascii="Arial" w:cs="Arial" w:eastAsia="Arial" w:hAnsi="Arial"/>
          <w:sz w:val="24"/>
          <w:szCs w:val="24"/>
        </w:rPr>
        <w:t xml:space="preserve"> - детализированный процесс достижения нормативно закрепленных целевых показателей, с учетом деятельности и вклада всех участников этого процесса, представленный в формате плана и утверждаемый руководителями соответствующих государственных органов и органов местного самоуправления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реестр страновых целевых показателей деятельности Правительства Кыргызской Республики (далее - Реестр)</w:t>
      </w:r>
      <w:r>
        <w:rPr>
          <w:rFonts w:ascii="Arial" w:cs="Arial" w:eastAsia="Arial" w:hAnsi="Arial"/>
          <w:sz w:val="24"/>
          <w:szCs w:val="24"/>
        </w:rPr>
        <w:t xml:space="preserve"> - перечень показателей, отобранных для разработки Комплекса мер по достижению этих показателей, с учетом деятельности и вкладов всех участников этого процесса;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целевые показатели деятельности Правительства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целевые показатели (индикаторы) деятельности Правительства Кыргызской Республики, установленные Программой Правительства Кыргызской Республики, утвержденной Жогорку Кенешем Кыргызской Республики, а также </w:t>
      </w:r>
      <w:r>
        <w:rPr>
          <w:rFonts w:ascii="Arial" w:cs="Arial" w:eastAsia="Arial" w:hAnsi="Arial"/>
          <w:sz w:val="24"/>
          <w:szCs w:val="24"/>
        </w:rPr>
        <w:t xml:space="preserve">Национальной стратегией</w:t>
      </w:r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на 2018-2040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Разработка Комплекса мер и соответствующих планов государственных органов опирается на организационную структуру, состоящую из трех уровней: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первый уровень - уполномоченная Правительством Кыргызской Республики комиссия высокого уровня, в задачи которой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реестра страновых целевых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закрепление целевых показателей за государственными органами - координаторами;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 функции арбитра в случае возникновения спорных вопросов при формировании и закреплении целевых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второй уровень - государственные органы - координаторы, в задачи которых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Комплекса мер по достижению закрепленных целевых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и закрепление целевых показателей за министерствами и ведомствами - участниками и соисполнителями процессов достижения страновых целевых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согласовательного процесса для нижестоящего уровня в рамках установленных процедур при возникновении спорных вопросов;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третий уровень - отраслевые министерства, государственные комитеты, административные ведомства, полномочные представители Правительства Кыргызской Республики в областях, местные государственные администрации и органы местного самоуправления разрабатывают планы по достижению установленных для них целевых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Связь уровней управления осуществляется посредством реализации подпункта 7 пункта 8 настоящей Методики для комиссии высокого уровня, пункта 10 для государственных органов - координаторов, пункта 25 для отраслевых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разработки Комплекса мер и соответствующих планов включает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постановку и систематизацию целей и задач, представленных в виде "дерева целей и задач";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переход от целей и задач к системе действий и мероприятий, направленных на решение задач и достижение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определение средств и ресурсов, необходимых для осуществления намеченных мероприятий в заданные сроки;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организацию мониторинга и оценки государственных органов по достижению нормативно закрепленных целевых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государственных органов существуют три способа участия в процессе достижения целевого показателя: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координатор процесса;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 части своего процесса;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 процесса другого координатора/целевого показателя.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плане отражаются действия государственных органов по исполнению функций в указанных трех ролях.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формирования Реестра страновых целевых показателей деятельности Правительства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Реестр страновых целевых показателей формируется на основе нормативно закрепленных целевых показателей деятельности Правительства Кыргызской Республики, установленных: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Программой Правительства Кыргызской Республики, утвержденной Жогорку Кенешем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Национальной стратегией</w:t>
      </w:r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на 2018-2040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включения показателей в Реестр необходимо проделать следующие шаги: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исключаются дублирующие и близкие по смыслу показатели;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проводится анализ непротиворечивости показателей, и принимается решение об урегулировании противоречий;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определяются показатели, характеризующие экономику страны в целом, региона, отрасли, сектора, и разбиваются на следующие виды: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показатели изменения объема экономики/отрасли/сектора;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показатели эффективности (показатели соотношения полученных результатов и затрат, или результата, полученного за единицу времени);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показатели устойчивости (показатели способности противостоять внешним и внутренним неблагоприятным для экономики факторам/рискам);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определяются показатели, характеризующие уровень социального развития/обеспечения;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принимается решение о дополнении показателей, в случае их отсутствия в Реестре по результатам вышеуказанных шагов 3 и 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уточняется временной период достижения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производится закрепление ответственности за достижение целевого показателя за государственными органами - координаторами в соответствии с их функционалом;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формируется Реестр, который оформляется в виде таблицы №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Реестр страновых целевых показателей деятельности Правительства
 Кыргызской Республики и закрепление этих показателей
 за министерствами-координаторами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2916"/>
        <w:gridCol w:w="1615"/>
        <w:gridCol w:w="1602"/>
        <w:gridCol w:w="2498"/>
        <w:gridCol w:w="1183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 показатели деятельности Правительства Кыргызской Республики</w:t>
            </w:r>
          </w:p>
        </w:tc>
        <w:tc>
          <w:tcPr>
            <w:tcW w:type="dxa" w:w="16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Плановое значение индикатора</w:t>
            </w:r>
          </w:p>
        </w:tc>
        <w:tc>
          <w:tcPr>
            <w:tcW w:type="dxa" w:w="16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Базисное значение индикатора</w:t>
            </w:r>
          </w:p>
        </w:tc>
        <w:tc>
          <w:tcPr>
            <w:tcW w:type="dxa" w:w="24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государственный орган - координатор</w:t>
            </w:r>
          </w:p>
        </w:tc>
        <w:tc>
          <w:tcPr>
            <w:tcW w:type="dxa" w:w="1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Устойчивый рост ВВП</w:t>
            </w:r>
          </w:p>
        </w:tc>
        <w:tc>
          <w:tcPr>
            <w:tcW w:type="dxa" w:w="1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4% в год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2,8% (2018)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 КР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работы государственных органов по достижению странового показателя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Государственный орган - координатор получает закрепленный за ним целевой показатель от комиссии высокого уровня (первый уровень) в виде Реестра (таблица № 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Государственный орган - координатор: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логический и структурный анализ закрепленного за ним целевого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разрабатывает Комплекс мер по достижению целевого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устанавливает целевые показатели для государственных органов, участвующих в достижении закрепленного за ним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 согласительные процедуры для государственных органов, участвующих в достижении закрепленного за ним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мониторинг и оценку промежуточных и конечных результатов по достижению закрепленного за ним целевого показателя.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Логический и структурный анализ целевых показателей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Логический и структурный анализ проводится в целях разложения целевого показателя на подцели разного уровня и содержания, соответственно, разного наименования и числового 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Если целевой показатель является суммарным результатом вклада двух и более показателей, то необходимо провести соответствующий расчет определения этих вкладов. Пример приведен в таблице №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Пример определения вкладов показателей участников
 процесса в целевой показатель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76"/>
        <w:gridCol w:w="1951"/>
        <w:gridCol w:w="1951"/>
        <w:gridCol w:w="1951"/>
        <w:gridCol w:w="1951"/>
      </w:tblGrid>
      <w:tr>
        <w:tc>
          <w:tcPr>
            <w:tcW w:type="dxa" w:w="237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МЭ-координатор</w:t>
            </w:r>
          </w:p>
        </w:tc>
        <w:tc>
          <w:tcPr>
            <w:tcW w:type="dxa" w:w="780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Вклады реальных секторов, формирующих ВВП по методу производства(1)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МСХППМ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ГКПЭН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Госстрой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МЭ (услуги)</w:t>
            </w:r>
          </w:p>
        </w:tc>
      </w:tr>
      <w:tr>
        <w:tc>
          <w:tcPr>
            <w:tcW w:type="dxa" w:w="2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ВВП - 4,0%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п.п.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п.п.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п.п.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 п.п.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Если достижение целевого показателя зависит от влияния ряда факторов, то проводится пофакторный анализ с использованием метода построения "дерева"(2) целей, с выделением первого и, возможно, второго уровня целей и подцелей для определения всех необходимых и достаточных компонентов этого целевого показателя. Примером такого целевого показателя является интегральный целевой показатель "Снижение уровня бедности до 20%". При построении дерева целей для данного показателя необходимо учесть следующие факторы: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экономический, который включает следующие уровни факторов: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безработица (увеличение численности безработных, трудоустроенных службами занятости, в общей численности зарегистрированных безработных до 40%);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низкая заработная плата;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 т.д.;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социально-медицинский, который включает следующие уровни факторов: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здоровье (снижение смертности от сердечно-сосудистых заболеваний до 262,3 на 100 тыс. населения);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 т.д.;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образовательный;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неравномерное развитие регионов;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фискальная система;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другое.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Если целевой показатель задан как стандартный международный индекс, то следует разложить этот индекс на составляющие в соответствии с его формулой. Пример такого целевого показателя - "Вхождение в 50 лучших стран мира по рейтингу "Ведение бизнеса".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Если целевой показатель задан как простой и одномерный, то для его достижения строится заданный ряд. Пример такого целевого показателя - "Круглосуточный охват чистой водой для 80% населения".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Подцели необходимо проверить на соответствие следующим свойствам: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специфичность (целевой показатель должен соответствовать сфере реализации программы);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конкретность (не допускаются размытые (нечеткие) формулировки);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измеримость (достижение целевого показателя можно измерить и проверить);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достижимость (целевой показатель должен быть достижим за период реализации программы);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релевантность (соответствие формулировки целевого показателя ожидаемым результатам).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Формулировка подцелей должна быть краткой и ясной и не должна содержать специальных терминов, указаний на иные целевые показатели.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Производится закрепление ответственности за достижение каждого целевого показателя за государственными органами в соответствии с их функционалом.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Пример закрепления ответственности за государственными органами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2"/>
        <w:gridCol w:w="1596"/>
        <w:gridCol w:w="2661"/>
        <w:gridCol w:w="1940"/>
        <w:gridCol w:w="2133"/>
        <w:gridCol w:w="1417"/>
      </w:tblGrid>
      <w:tr>
        <w:tc>
          <w:tcPr>
            <w:tcW w:type="dxa" w:w="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Целевой показатель</w:t>
            </w:r>
          </w:p>
        </w:tc>
        <w:tc>
          <w:tcPr>
            <w:tcW w:type="dxa" w:w="2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 плановое значение индикатора</w:t>
            </w:r>
          </w:p>
        </w:tc>
        <w:tc>
          <w:tcPr>
            <w:tcW w:type="dxa" w:w="19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Базисное значение индикатора</w:t>
            </w:r>
          </w:p>
        </w:tc>
        <w:tc>
          <w:tcPr>
            <w:tcW w:type="dxa" w:w="21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Ответственное министерство</w:t>
            </w:r>
          </w:p>
        </w:tc>
        <w:tc>
          <w:tcPr>
            <w:tcW w:type="dxa" w:w="1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Устойчивый рост ВВП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4% в год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2,8% (2018)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2,3%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2,3%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11,6%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3,6%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Уполномоченный Правительством Кыргызской Республики государственный орган устанавливает целевые показатели для полномочных представителей Правительства Кыргызской Республики в областях. Полномочные представители Правительства Кыргызской Республики в областях на основе консультаций и согласований с государственными органами - координаторами, при необходимости с другими центральными государственными органами определяют целевые показатели для их исполнения на уровне района. Планирование деятельности местных государственных администраций на основе этих показателей осуществляется на основе Методики разработки программ социально-экономического развития района, утверждаемой уполномоченным Правительством Кыргызской Республики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Пример закрепления целевых показателей на уровне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32"/>
        <w:gridCol w:w="1791"/>
        <w:gridCol w:w="1828"/>
        <w:gridCol w:w="2593"/>
        <w:gridCol w:w="2133"/>
      </w:tblGrid>
      <w:tr>
        <w:tc>
          <w:tcPr>
            <w:tcW w:type="dxa" w:w="18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МЭ-координатор</w:t>
            </w:r>
          </w:p>
        </w:tc>
        <w:tc>
          <w:tcPr>
            <w:tcW w:type="dxa" w:w="17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8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25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21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8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ВВП - 4%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ВРП - 3,3%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ВРП - 6,3%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ВРП - 4,2%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ВРП - 2,1%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Пример закрепления целевых показателей на уровне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93"/>
        <w:gridCol w:w="2246"/>
        <w:gridCol w:w="2246"/>
        <w:gridCol w:w="2246"/>
        <w:gridCol w:w="2246"/>
      </w:tblGrid>
      <w:tr>
        <w:tc>
          <w:tcPr>
            <w:tcW w:type="dxa" w:w="11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2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2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  <w:tc>
          <w:tcPr>
            <w:tcW w:type="dxa" w:w="2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  <w:tc>
          <w:tcPr>
            <w:tcW w:type="dxa" w:w="2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11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ВРП - 106,3%</w:t>
            </w:r>
          </w:p>
        </w:tc>
        <w:tc>
          <w:tcPr>
            <w:tcW w:type="dxa" w:w="2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промышленного производства на 108,1%</w:t>
            </w:r>
          </w:p>
        </w:tc>
        <w:tc>
          <w:tcPr>
            <w:tcW w:type="dxa" w:w="2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промышленного производства на 106,1%</w:t>
            </w:r>
          </w:p>
        </w:tc>
        <w:tc>
          <w:tcPr>
            <w:tcW w:type="dxa" w:w="2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промышленного производства на 104,1%</w:t>
            </w:r>
          </w:p>
        </w:tc>
        <w:tc>
          <w:tcPr>
            <w:tcW w:type="dxa" w:w="2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промышленного производства на 103,1%</w:t>
            </w:r>
          </w:p>
        </w:tc>
      </w:tr>
      <w:tr>
        <w:tc>
          <w:tcPr>
            <w:tcW w:type="dxa" w:w="11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объемов МСП на 110%</w:t>
            </w:r>
          </w:p>
        </w:tc>
        <w:tc>
          <w:tcPr>
            <w:tcW w:type="dxa" w:w="2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объемов МСП на 108%</w:t>
            </w:r>
          </w:p>
        </w:tc>
        <w:tc>
          <w:tcPr>
            <w:tcW w:type="dxa" w:w="2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объемов МСП на 107%</w:t>
            </w:r>
          </w:p>
        </w:tc>
        <w:tc>
          <w:tcPr>
            <w:tcW w:type="dxa" w:w="2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объемов МСП на 107%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Структура Комплекса мер по достижению целевого показателя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Разработка структуры Комплекса мер по достижению целевого показателя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установку целевых показателей для всех государственных органов, участвующих в достижении этого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набор действий, их порядок, сроки, результаты, а также обязанности государственных органов - участников процесса достижения целевого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сроки межведомственного взаимодействия в процессе достижения целевого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формы мониторинга, контроля и ответственности за соблюдение установленного порядка и сроков выполнения процедур, совершаемых в процессе достижения целевого показателя.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 Порядок работы отраслевых министерств, государственных комитетов и административных ведомств по разработке планов по достижению установленных для них целевых показателей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Отраслевые министерства, государственные комитеты и административные ведомства проводят логический и структурный анализ целевых показателей, закрепленных за ними государственными органами - координаторами (второй уровень) в соответствии с параграфом 1 главы 3 настоящей Методики.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орган разрабатывает (формирует) задачи для целей и подцелей, за которые несет ответственность в соответствии с таблицами № 2, 3, 4 и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Сформулированные задачи должны быть необходимы и достаточны для достижения соответствующего целевого показателя.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задач должно обеспечиваться: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результатами реализации совокупности взаимосвязанных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или осуществлением государственных функций в рамках достижения целевого показателя.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Каждой задаче должен быть предписан один или несколько индикаторов. Индикаторы должны соответствовать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адекватность (показатель должен очевидным образом характеризовать прогресс в достижении целевого показателя);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сопоставимость (необходимость непрерывного накопления данных и обеспечения их сопоставимости за отдельные периоды);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рациональность (применяемые показатели должны в максимальной степени основываться на уже существующих процедурах сбора информации);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достоверность (способ сбора и обработки исходной информации должен допускать возможность проверки);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своевременность и регулярность (отчетные данные должны поступать со строго определенной периодичностью).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Результаты заносятся в таблицу № 6 "Комплекс мер по достижению целевого показателя" (кроме столбцов 8, 9 и 10).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Комплекс мер по достижению целевого показателя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8"/>
        <w:gridCol w:w="975"/>
        <w:gridCol w:w="682"/>
        <w:gridCol w:w="1055"/>
        <w:gridCol w:w="470"/>
        <w:gridCol w:w="821"/>
        <w:gridCol w:w="1091"/>
        <w:gridCol w:w="1091"/>
        <w:gridCol w:w="1091"/>
        <w:gridCol w:w="1478"/>
        <w:gridCol w:w="1106"/>
      </w:tblGrid>
      <w:tr>
        <w:tc>
          <w:tcPr>
            <w:tcW w:type="dxa" w:w="3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 показатели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0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</w:t>
            </w:r>
          </w:p>
        </w:tc>
        <w:tc>
          <w:tcPr>
            <w:tcW w:type="dxa" w:w="4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8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Факт. значение базового 2018 года</w:t>
            </w:r>
          </w:p>
        </w:tc>
        <w:tc>
          <w:tcPr>
            <w:tcW w:type="dxa" w:w="10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Плановое значение индикаторов (ПЗИ) на 2019 год</w:t>
            </w:r>
          </w:p>
        </w:tc>
        <w:tc>
          <w:tcPr>
            <w:tcW w:type="dxa" w:w="10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Факт. значение индикаторов (ФЗИ) на 2019 год</w:t>
            </w:r>
          </w:p>
        </w:tc>
        <w:tc>
          <w:tcPr>
            <w:tcW w:type="dxa" w:w="10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Степень достижения индикаторов</w:t>
            </w:r>
          </w:p>
        </w:tc>
        <w:tc>
          <w:tcPr>
            <w:tcW w:type="dxa" w:w="14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показателя результативности (ОПР)</w:t>
            </w:r>
          </w:p>
        </w:tc>
        <w:tc>
          <w:tcPr>
            <w:tcW w:type="dxa" w:w="11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Ответств. исполнители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столбцы 7 и 8 должны иметь разбивку на полугодовые периоды.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Если для достижения целевого показателя необходимо участие других министерств и ведомств, государственные органы - координаторы (третий уровень) проводят мероприятия в соответствии с параграфом 2 главы 3 настоящей Методики - выставляют целевые показатели перед другими соисполнителями.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Заполненная таблица направляется государственному органу - координатору.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 Согласительные процедуры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Согласительные процедуры проводятся в случае возникновения спорных вопросов при закреплении ответственности за целевые показатели между государственными органами (таблицы № 2, 3, 4 и 5).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согласования регулируется регламентом, утверждаемым комиссией высокого уровня.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5. Формирование Комплекса мер по достижению странового целевого показателя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Государственные органы - координаторы формируют комплексы мер по достижению соответствующего целевого показателя на основе: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структуры Комплекса мер (в соответствии с параграфом 2 главы 3 настоящей Методики);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разработанных государственными органами Комплексов мер по достижению целевого показателя (таблица № 6) в соответствии с параграфом 3 главы 3 настоящей Методики.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Результатом данного этапа является заполненные по всем страновым целям таблицы № 6 (кроме столбцов 8, 9 и 10).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Формирование плана министерства/ведомства по исполнению Программы Правительства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Министерства и ведомства формируют детальные планы для отслеживания динамики реализации задач, на ежемесячной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Детальные планы формируются путем отбора целей, задач, мер и индикаторов, закрепленных за министерством/ведомством из разработанных Комплексов мер (таблица № 6).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Бюджет по исполнению планов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Финансовая оценка и согласование объемов ресурсов, необходимых для реализации планов развития на всех уровнях, должны осуществляться государственными органами и полномочными представителями Правительства Кыргызской Республики в областях в тесном взаимодействии с Министерством финансов Кыргызской Республики, с использованием форматов и процедур программного бюджетирования.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Разработанный детальный план является основой для формирования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Бюджеты планов рекомендуется строить по трем форматам: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бюджет государственных органов по достижению закрепленных показателей, являющийся составной частью общего бюджета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бюджет Комплекса мер по достижению целевых показателей Правительства Кыргызской Республики, отражающий стоимость достижения конкретного показателя программы Правительства и разрабатываемый государственными органами - координаторами;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бюджет достижения целевых показателей Программы Правительства Кыргызской Республики (сумма бюджетов государственных органов и сумма бюджетов в разрезе Комплекса мер), отражающий стоимость достижения совокупности показателей результативности Программы Правительства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Система мониторинга и оценки государственных органов по исполнению Программы Правительства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Для мониторинга и оценки государственных органов по исполнению Программы Правительства Кыргызской Республики применяется методика оценки, утверждаемая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Источником информации для оценки степени достижения целевого показателя являются сведения из Комплекса мер в ее отчетной части - заполненная надлежащим образом таблица №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Формат плана исполнителя процесса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0"/>
        <w:gridCol w:w="1754"/>
        <w:gridCol w:w="1622"/>
        <w:gridCol w:w="1581"/>
        <w:gridCol w:w="1451"/>
        <w:gridCol w:w="1933"/>
        <w:gridCol w:w="1476"/>
      </w:tblGrid>
      <w:tr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 программные задачи и индикаторы на 2019 год</w:t>
            </w:r>
          </w:p>
        </w:tc>
        <w:tc>
          <w:tcPr>
            <w:tcW w:type="dxa" w:w="16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Плановое значение индикаторов (ПЗИ) на 2019 год</w:t>
            </w:r>
          </w:p>
        </w:tc>
        <w:tc>
          <w:tcPr>
            <w:tcW w:type="dxa" w:w="15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Факт. значение индикаторов (ФЗИ) на 2019 год</w:t>
            </w:r>
          </w:p>
        </w:tc>
        <w:tc>
          <w:tcPr>
            <w:tcW w:type="dxa" w:w="14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Степень достижения индикаторов</w:t>
            </w:r>
          </w:p>
        </w:tc>
        <w:tc>
          <w:tcPr>
            <w:tcW w:type="dxa" w:w="19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показателя результативности (ОПР)</w:t>
            </w:r>
          </w:p>
        </w:tc>
        <w:tc>
          <w:tcPr>
            <w:tcW w:type="dxa" w:w="14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Верификация(*)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верификацию отчетных данных министерств и ведомств проводит государственный орган - координатор. Верификацию отчетных данных государственных органов - координаторов проводит комиссия высокого уровня.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Удельный вес * темп роста = вклад в процентных пунктах, "п.п.".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Термин "дерево" предполагает использование иерархической структуры, полученной путем разделения общей цели на подцели, а их, в свою очередь, на более детальные составляющие, которые можно называть подцелями нижележащих уровней или, начиная с некоторого уровня - функциями.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wpf-cyrkxtpvuch9qx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dalil.kg/document/14558</w:t>
      </w:r>
    </w:hyperlink>
  </w:p>
  <w:p>
    <w:pPr>
      <w:spacing w:after="0" w:before="40"/>
      <w:jc w:val="center"/>
    </w:pPr>
    <w:hyperlink w:history="1" r:id="rId3vqxxtpjctpbkdkbsik3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x63leimpt7g6txyqhb_n" Type="http://schemas.openxmlformats.org/officeDocument/2006/relationships/hyperlink" Target="https://dalil.kg/document/145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wpf-cyrkxtpvuch9qxv-" Type="http://schemas.openxmlformats.org/officeDocument/2006/relationships/hyperlink" Target="https://dalil.kg/document/14558" TargetMode="External"/><Relationship Id="rId3vqxxtpjctpbkdkbsik3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2026-10-01T18:52:03.946Z</dcterms:created>
  <dcterms:modified xsi:type="dcterms:W3CDTF">2026-10-01T18:52:03.946Z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