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tvv3vujrvztjjlidls5f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28 мая 2019 года № 232)</w:t>
      </w:r>
    </w:p>
    <w:p>
      <w:pPr>
        <w:spacing w:after="400" w:before="400"/>
        <w:jc w:val="center"/>
      </w:pPr>
      <w:r>
        <w:rPr>
          <w:rFonts w:ascii="Arial" w:cs="Arial" w:eastAsia="Arial" w:hAnsi="Arial"/>
          <w:b/>
          <w:bCs/>
          <w:sz w:val="28"/>
          <w:szCs w:val="28"/>
        </w:rPr>
        <w:t xml:space="preserve">ПОЛОЖЕНИЕ
 по управлению государственными инвестициями</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wq5uwyvzexikbx3-zkzqt">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 </w:t>
      </w:r>
      <w:hyperlink w:history="1" r:id="rIdebtmbxcduwpp8zdtun0pc">
        <w:r>
          <w:rPr>
            <w:rFonts w:ascii="Arial" w:cs="Arial" w:eastAsia="Arial" w:hAnsi="Arial"/>
            <w:i/>
            <w:iCs/>
            <w:color w:val="1D4ED8"/>
            <w:sz w:val="24"/>
            <w:szCs w:val="24"/>
            <w:u w:val="single"/>
          </w:rPr>
          <w:t xml:space="preserve">14 августа 2023 года № 405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Положение по управлению государственными инвестициями (далее - Положение) устанавливает единый порядок инициирования, отбора, подготовки, реализации, мониторинга и оценки проектов государственных инвестиций.</w:t>
      </w:r>
    </w:p>
    <w:p>
      <w:pPr>
        <w:spacing w:after="60"/>
        <w:ind w:firstLine="567"/>
        <w:jc w:val="both"/>
      </w:pPr>
      <w:r>
        <w:rPr>
          <w:rFonts w:ascii="Arial" w:cs="Arial" w:eastAsia="Arial" w:hAnsi="Arial"/>
          <w:sz w:val="24"/>
          <w:szCs w:val="24"/>
        </w:rPr>
        <w:t xml:space="preserve">2. Действие настоящего Положения распространяется на органы государственной власти и органы местного самоуправления (по согласованию) Кыргызской Республики.</w:t>
      </w:r>
    </w:p>
    <w:p>
      <w:pPr>
        <w:spacing w:after="60"/>
        <w:ind w:firstLine="567"/>
        <w:jc w:val="both"/>
      </w:pPr>
      <w:r>
        <w:rPr>
          <w:rFonts w:ascii="Arial" w:cs="Arial" w:eastAsia="Arial" w:hAnsi="Arial"/>
          <w:sz w:val="24"/>
          <w:szCs w:val="24"/>
        </w:rPr>
        <w:t xml:space="preserve">3. Целью настоящего Положения является обеспечение высокого качества подготовки и реализации проектов государственных инвестиций для получения максимально возможной социальной и экономической отдачи от бюджетных инвестиций.</w:t>
      </w:r>
    </w:p>
    <w:p>
      <w:pPr>
        <w:spacing w:after="60"/>
        <w:ind w:firstLine="567"/>
        <w:jc w:val="both"/>
      </w:pPr>
      <w:r>
        <w:rPr>
          <w:rFonts w:ascii="Arial" w:cs="Arial" w:eastAsia="Arial" w:hAnsi="Arial"/>
          <w:sz w:val="24"/>
          <w:szCs w:val="24"/>
        </w:rPr>
        <w:t xml:space="preserve">4. Настоящее Положение не применяется к проектам технической помощи, а также грантам, не входящим в бюджетную систему Кыргызской Республики, включая экстренную гуманитарную помощь, помощь, направленную на обеспечение национальной безопасности, военную и продовольственную помощь, поступающую в Кыргызскую Республику от доноров и международных организаций, проекты, связанные со срочной реализацией мер по предупреждению или ликвидации последствий чрезвычайных ситуаций.</w:t>
      </w:r>
    </w:p>
    <w:p>
      <w:pPr>
        <w:spacing w:after="60"/>
        <w:ind w:firstLine="567"/>
        <w:jc w:val="both"/>
      </w:pPr>
      <w:r>
        <w:rPr>
          <w:rFonts w:ascii="Arial" w:cs="Arial" w:eastAsia="Arial" w:hAnsi="Arial"/>
          <w:sz w:val="24"/>
          <w:szCs w:val="24"/>
        </w:rPr>
        <w:t xml:space="preserve">5. Управление государственными инвестициями Кыргызской Республики осуществляется в соответствии со следующими принципами:</w:t>
      </w:r>
    </w:p>
    <w:p>
      <w:pPr>
        <w:spacing w:after="60"/>
        <w:ind w:firstLine="567"/>
        <w:jc w:val="both"/>
      </w:pPr>
      <w:r>
        <w:rPr>
          <w:rFonts w:ascii="Arial" w:cs="Arial" w:eastAsia="Arial" w:hAnsi="Arial"/>
          <w:sz w:val="24"/>
          <w:szCs w:val="24"/>
        </w:rPr>
        <w:t xml:space="preserve">- проекты государственных инвестиций инициируются и утверждаются в соответствии с приоритетами развития Кыргызской Республики, отраженными в соответствующих документах, таких как национальные, отраслевые программы или стратегии, а также иные документы, включая территориальные программы социально-экономического развития;</w:t>
      </w:r>
    </w:p>
    <w:p>
      <w:pPr>
        <w:spacing w:after="60"/>
        <w:ind w:firstLine="567"/>
        <w:jc w:val="both"/>
      </w:pPr>
      <w:r>
        <w:rPr>
          <w:rFonts w:ascii="Arial" w:cs="Arial" w:eastAsia="Arial" w:hAnsi="Arial"/>
          <w:sz w:val="24"/>
          <w:szCs w:val="24"/>
        </w:rPr>
        <w:t xml:space="preserve">- в отношении проектов государственных инвестиций применяется единый систематизированный процесс, определяемый данным Положением, включая применение единого стандарта используемых документов;</w:t>
      </w:r>
    </w:p>
    <w:p>
      <w:pPr>
        <w:spacing w:after="60"/>
        <w:ind w:firstLine="567"/>
        <w:jc w:val="both"/>
      </w:pPr>
      <w:r>
        <w:rPr>
          <w:rFonts w:ascii="Arial" w:cs="Arial" w:eastAsia="Arial" w:hAnsi="Arial"/>
          <w:sz w:val="24"/>
          <w:szCs w:val="24"/>
        </w:rPr>
        <w:t xml:space="preserve">- для инициируемых проектов государственных инвестиций должны быть определены измеримые индикаторы результативности и эффективности, которые будут приниматься во внимание при отборе и утверждении проектов, а также использоваться для оценки эффективности проектов;</w:t>
      </w:r>
    </w:p>
    <w:p>
      <w:pPr>
        <w:spacing w:after="60"/>
        <w:ind w:firstLine="567"/>
        <w:jc w:val="both"/>
      </w:pPr>
      <w:r>
        <w:rPr>
          <w:rFonts w:ascii="Arial" w:cs="Arial" w:eastAsia="Arial" w:hAnsi="Arial"/>
          <w:sz w:val="24"/>
          <w:szCs w:val="24"/>
        </w:rPr>
        <w:t xml:space="preserve">- в отношении реализуемых и завершенных проектов государственных инвестиций в обязательном порядке проводится оценка на предмет их эффективности в соответствии с методиками, утверждаемыми уполномоченным государственным органом по экономическому прогнозированию;</w:t>
      </w:r>
    </w:p>
    <w:p>
      <w:pPr>
        <w:spacing w:after="60"/>
        <w:ind w:firstLine="567"/>
        <w:jc w:val="both"/>
      </w:pPr>
      <w:r>
        <w:rPr>
          <w:rFonts w:ascii="Arial" w:cs="Arial" w:eastAsia="Arial" w:hAnsi="Arial"/>
          <w:sz w:val="24"/>
          <w:szCs w:val="24"/>
        </w:rPr>
        <w:t xml:space="preserve">- соответствующие должностные лица несут ответственность за планирование, инициирование, реализацию, завершение и проведение оценки проектов государственных инвестиций, включая обеспечение мониторинга, сбора и подготовки информации, необходимой для оценки реализации проектов;</w:t>
      </w:r>
    </w:p>
    <w:p>
      <w:pPr>
        <w:spacing w:after="60"/>
        <w:ind w:firstLine="567"/>
        <w:jc w:val="both"/>
      </w:pPr>
      <w:r>
        <w:rPr>
          <w:rFonts w:ascii="Arial" w:cs="Arial" w:eastAsia="Arial" w:hAnsi="Arial"/>
          <w:sz w:val="24"/>
          <w:szCs w:val="24"/>
        </w:rPr>
        <w:t xml:space="preserve">- утверждение и финансирование проектов государственных инвестиций осуществляются в соответствии с бюджетным законодательством Кыргызской Республики и бюджетным циклом;</w:t>
      </w:r>
    </w:p>
    <w:p>
      <w:pPr>
        <w:spacing w:after="60"/>
        <w:ind w:firstLine="567"/>
        <w:jc w:val="both"/>
      </w:pPr>
      <w:r>
        <w:rPr>
          <w:rFonts w:ascii="Arial" w:cs="Arial" w:eastAsia="Arial" w:hAnsi="Arial"/>
          <w:sz w:val="24"/>
          <w:szCs w:val="24"/>
        </w:rPr>
        <w:t xml:space="preserve">- финансирование проектов государственных инвестиций осуществляется с учетом Стратегии управления государственным долгом,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 процессы и результаты планирования, реализации, завершения и оценки проектов государственных инвестиций должны быть прозрачны и доступны для общественности.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dwxsxhdxeyudxfv0moda">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6. В настоящем Положении применяются следующие термины и их определения: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активы проекта</w:t>
      </w:r>
      <w:r>
        <w:rPr>
          <w:rFonts w:ascii="Arial" w:cs="Arial" w:eastAsia="Arial" w:hAnsi="Arial"/>
          <w:sz w:val="24"/>
          <w:szCs w:val="24"/>
        </w:rPr>
        <w:t xml:space="preserve"> - объект или объекты, услуги или иная функциональная ценность, созданные в результате реализации проекта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бенефициары проекта</w:t>
      </w:r>
      <w:r>
        <w:rPr>
          <w:rFonts w:ascii="Arial" w:cs="Arial" w:eastAsia="Arial" w:hAnsi="Arial"/>
          <w:sz w:val="24"/>
          <w:szCs w:val="24"/>
        </w:rPr>
        <w:t xml:space="preserve"> - физические или юридические лица, получающие выгоды от мероприятий, проводимых в рамках проекта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бюджетные инвестиции</w:t>
      </w:r>
      <w:r>
        <w:rPr>
          <w:rFonts w:ascii="Arial" w:cs="Arial" w:eastAsia="Arial" w:hAnsi="Arial"/>
          <w:sz w:val="24"/>
          <w:szCs w:val="24"/>
        </w:rPr>
        <w:t xml:space="preserve"> - средства республиканского или местных бюджетов, средства из внешних источников (кредиты и гранты двусторонних и многосторонних доноров), направляемые на реализацию проектов государственных инвестиций в Кыргызской Республике в форме финансирования или софинансирования;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воздействие проекта на государственный бюджет Кыргызской Республики</w:t>
      </w:r>
      <w:r>
        <w:rPr>
          <w:rFonts w:ascii="Arial" w:cs="Arial" w:eastAsia="Arial" w:hAnsi="Arial"/>
          <w:sz w:val="24"/>
          <w:szCs w:val="24"/>
        </w:rPr>
        <w:t xml:space="preserve"> - прогнозируемое воздействие проекта государственных инвестиций на снижение или увеличение расходов государственного бюджета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внутригосударственные процедуры</w:t>
      </w:r>
      <w:r>
        <w:rPr>
          <w:rFonts w:ascii="Arial" w:cs="Arial" w:eastAsia="Arial" w:hAnsi="Arial"/>
          <w:sz w:val="24"/>
          <w:szCs w:val="24"/>
        </w:rPr>
        <w:t xml:space="preserve"> - процесс ратификации, присоединения или утверждения международного договора Кыргызской Республики в порядке, установленном законодательством Кыргызской Республики о международных договорах;</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государственные инвестиции</w:t>
      </w:r>
      <w:r>
        <w:rPr>
          <w:rFonts w:ascii="Arial" w:cs="Arial" w:eastAsia="Arial" w:hAnsi="Arial"/>
          <w:sz w:val="24"/>
          <w:szCs w:val="24"/>
        </w:rPr>
        <w:t xml:space="preserve"> - средства республиканского бюджета, направляемые на финансирование инвестиционных проектов, реализуемых с учетом внешних заимствований и грантов на основании международных соглашений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грант-элемент займа</w:t>
      </w:r>
      <w:r>
        <w:rPr>
          <w:rFonts w:ascii="Arial" w:cs="Arial" w:eastAsia="Arial" w:hAnsi="Arial"/>
          <w:sz w:val="24"/>
          <w:szCs w:val="24"/>
        </w:rPr>
        <w:t xml:space="preserve"> - степень льготности займа, определяемая как разность между номинальной суммой займа и суммой дисконтированных будущих выплат по обслуживанию долга, выраженная в процентах номинальной суммы займа, рассчитываемая в соответствии с методикой Международного валютного фонда;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донор</w:t>
      </w:r>
      <w:r>
        <w:rPr>
          <w:rFonts w:ascii="Arial" w:cs="Arial" w:eastAsia="Arial" w:hAnsi="Arial"/>
          <w:sz w:val="24"/>
          <w:szCs w:val="24"/>
        </w:rPr>
        <w:t xml:space="preserve"> - двусторонний или многосторонний партнер Кыргызской Республики, предоставляющий кредит или грант на реализацию проекта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индикаторы результативности проекта</w:t>
      </w:r>
      <w:r>
        <w:rPr>
          <w:rFonts w:ascii="Arial" w:cs="Arial" w:eastAsia="Arial" w:hAnsi="Arial"/>
          <w:sz w:val="24"/>
          <w:szCs w:val="24"/>
        </w:rPr>
        <w:t xml:space="preserve"> - количественные и качественные финансовые и нефинансовые показатели, используемые для измерения результатов проекта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исполнительное агентство</w:t>
      </w:r>
      <w:r>
        <w:rPr>
          <w:rFonts w:ascii="Arial" w:cs="Arial" w:eastAsia="Arial" w:hAnsi="Arial"/>
          <w:sz w:val="24"/>
          <w:szCs w:val="24"/>
        </w:rPr>
        <w:t xml:space="preserve"> - государственный орган или орган местного самоуправления (по согласованию), являющийся главным распорядителем бюджетных средств и ответственный за инициирование, подготовку и реализацию проекта государственных инвестиций в соответствии с соглашением о финансировании;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координатор проекта</w:t>
      </w:r>
      <w:r>
        <w:rPr>
          <w:rFonts w:ascii="Arial" w:cs="Arial" w:eastAsia="Arial" w:hAnsi="Arial"/>
          <w:sz w:val="24"/>
          <w:szCs w:val="24"/>
        </w:rPr>
        <w:t xml:space="preserve"> - представитель исполнительного агентства, ответственный за определенный проект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матрица результатов реализации</w:t>
      </w:r>
      <w:r>
        <w:rPr>
          <w:rFonts w:ascii="Arial" w:cs="Arial" w:eastAsia="Arial" w:hAnsi="Arial"/>
          <w:sz w:val="24"/>
          <w:szCs w:val="24"/>
        </w:rPr>
        <w:t xml:space="preserve"> - документ, содержащий индикаторы результатов проекта государственных инвестиций и сроки их достижения;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отдел/группа реализации проекта</w:t>
      </w:r>
      <w:r>
        <w:rPr>
          <w:rFonts w:ascii="Arial" w:cs="Arial" w:eastAsia="Arial" w:hAnsi="Arial"/>
          <w:sz w:val="24"/>
          <w:szCs w:val="24"/>
        </w:rPr>
        <w:t xml:space="preserve"> - временно созданный отдел или группа в исполнительном или реализующем агентстве, осуществляющие задачи по реализации проекта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мониторинг и оценка реализации проекта в постпроектный период</w:t>
      </w:r>
      <w:r>
        <w:rPr>
          <w:rFonts w:ascii="Arial" w:cs="Arial" w:eastAsia="Arial" w:hAnsi="Arial"/>
          <w:sz w:val="24"/>
          <w:szCs w:val="24"/>
        </w:rPr>
        <w:t xml:space="preserve"> - комплекс мониторинговых и аналитических исследований, направленный на количественное и качественное определение степени воздействия проекта государственных инвестиций, достижения запланированных индикаторов, эффективности функционирования его активов в период после завершения реализации проекта;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перечень проектов для сценариев развития</w:t>
      </w:r>
      <w:r>
        <w:rPr>
          <w:rFonts w:ascii="Arial" w:cs="Arial" w:eastAsia="Arial" w:hAnsi="Arial"/>
          <w:sz w:val="24"/>
          <w:szCs w:val="24"/>
        </w:rPr>
        <w:t xml:space="preserve"> - проекты государственных инвестиций, подготовленные в соответствии с требованиями настоящего Положения, одобренные уполномоченными органами, но не получившие финансирование;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проект государственных инвестиций (далее - проект)</w:t>
      </w:r>
      <w:r>
        <w:rPr>
          <w:rFonts w:ascii="Arial" w:cs="Arial" w:eastAsia="Arial" w:hAnsi="Arial"/>
          <w:sz w:val="24"/>
          <w:szCs w:val="24"/>
        </w:rPr>
        <w:t xml:space="preserve"> - комплекс мероприятий с четко определенными целями и результатами, реализуемый в рамках фиксированного графика и организационной структуры. Для целей настоящего Положения под проектами государственных инвестиций понимаются проекты, финансируемые из средств республиканского бюджета, с учетом внешних заимствований и грантов на основании международных соглашений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проектная заявка</w:t>
      </w:r>
      <w:r>
        <w:rPr>
          <w:rFonts w:ascii="Arial" w:cs="Arial" w:eastAsia="Arial" w:hAnsi="Arial"/>
          <w:sz w:val="24"/>
          <w:szCs w:val="24"/>
        </w:rPr>
        <w:t xml:space="preserve"> - инициирующий документ, содержащий основную информацию о проекте государственных инвестиций, по форме согласно </w:t>
      </w:r>
      <w:hyperlink w:history="1" r:id="rIdu70p6humsivle7l4ddmxi">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рамочное соглашение</w:t>
      </w:r>
      <w:r>
        <w:rPr>
          <w:rFonts w:ascii="Arial" w:cs="Arial" w:eastAsia="Arial" w:hAnsi="Arial"/>
          <w:sz w:val="24"/>
          <w:szCs w:val="24"/>
        </w:rPr>
        <w:t xml:space="preserve"> - договор, определяющий принципиальную договоренность сторон о формах, направлениях и условиях сотрудничества, которые впоследствии должны воплотиться в отдельных проектах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реализующее агентство</w:t>
      </w:r>
      <w:r>
        <w:rPr>
          <w:rFonts w:ascii="Arial" w:cs="Arial" w:eastAsia="Arial" w:hAnsi="Arial"/>
          <w:sz w:val="24"/>
          <w:szCs w:val="24"/>
        </w:rPr>
        <w:t xml:space="preserve"> - организация, имеющая статус юридического лица, ответственная за реализацию или участвующая в реализации проекта государственных инвестиций в соответствии с соглашением о финансировании;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Совет Кабинета Министров Кыргызской Республики по фискальной и инвестиционной политике (далее - Совет)</w:t>
      </w:r>
      <w:r>
        <w:rPr>
          <w:rFonts w:ascii="Arial" w:cs="Arial" w:eastAsia="Arial" w:hAnsi="Arial"/>
          <w:sz w:val="24"/>
          <w:szCs w:val="24"/>
        </w:rPr>
        <w:t xml:space="preserve"> - коллегиальный орган, созданный Кабинетом Министров Кыргызской Республики в значении, определенном в Бюджетном кодексе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соглашение о финансировании</w:t>
      </w:r>
      <w:r>
        <w:rPr>
          <w:rFonts w:ascii="Arial" w:cs="Arial" w:eastAsia="Arial" w:hAnsi="Arial"/>
          <w:sz w:val="24"/>
          <w:szCs w:val="24"/>
        </w:rPr>
        <w:t xml:space="preserve"> - международный договор и немеждународный договор, заключаемый между Кыргызской Республикой и донором, содержащий все финансовые, юридические и иные условия по проекту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государственный орган по прогнозированию и исполнению бюджета</w:t>
      </w:r>
      <w:r>
        <w:rPr>
          <w:rFonts w:ascii="Arial" w:cs="Arial" w:eastAsia="Arial" w:hAnsi="Arial"/>
          <w:sz w:val="24"/>
          <w:szCs w:val="24"/>
        </w:rPr>
        <w:t xml:space="preserve"> - государственный орган, осуществляющий функции по разработке и реализации государственной политики в области управления государственными финансами, а также политики в сфере внутреннего аудита и государственных закупок;</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государственный орган по экономическому прогнозированию</w:t>
      </w:r>
      <w:r>
        <w:rPr>
          <w:rFonts w:ascii="Arial" w:cs="Arial" w:eastAsia="Arial" w:hAnsi="Arial"/>
          <w:sz w:val="24"/>
          <w:szCs w:val="24"/>
        </w:rPr>
        <w:t xml:space="preserve"> - государственный орган, осуществляющий функции по разработке и реализации государственной политики в области макроэкономики, инвестиций, экономического и регионального развития;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юридическое заключение</w:t>
      </w:r>
      <w:r>
        <w:rPr>
          <w:rFonts w:ascii="Arial" w:cs="Arial" w:eastAsia="Arial" w:hAnsi="Arial"/>
          <w:sz w:val="24"/>
          <w:szCs w:val="24"/>
        </w:rPr>
        <w:t xml:space="preserve"> - заключение уполномоченного государственного органа в сфере юстиции, подтверждающее проведение процедур одобрения, подписания и ратификации соглашения в соответствии с законодательством Кыргызской Республики, а также юридическую обязательность положений соглашения в случае если условия и положения документов международных организаций, предусмотренных </w:t>
      </w:r>
      <w:hyperlink w:history="1" r:id="rId79ewsvsrhisvz5tokxmg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членстве Кыргызской Республики в международных финансовых организациях", предусматривают предоставление юридических заключений в качестве одного из условий вступления соглашения в силу;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цели устойчивого развития</w:t>
      </w:r>
      <w:r>
        <w:rPr>
          <w:rFonts w:ascii="Arial" w:cs="Arial" w:eastAsia="Arial" w:hAnsi="Arial"/>
          <w:sz w:val="24"/>
          <w:szCs w:val="24"/>
        </w:rPr>
        <w:t xml:space="preserve"> - это комплекс из 17 целей и 169 задач, стоящих перед международным сообществом, представляющий собой меры, ориентированные на обеспечение равномерного прогресса в трех основных аспектах устойчивого развития: экономического роста, социальной интеграции и охраны окружающей среды.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acbodcyt-medbwpclg-e">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инициирования, отбора и подготовки проектов</w:t>
      </w:r>
    </w:p>
    <w:p>
      <w:pPr>
        <w:spacing w:after="60"/>
        <w:ind w:firstLine="567"/>
        <w:jc w:val="both"/>
      </w:pPr>
      <w:r>
        <w:rPr>
          <w:rFonts w:ascii="Arial" w:cs="Arial" w:eastAsia="Arial" w:hAnsi="Arial"/>
          <w:sz w:val="24"/>
          <w:szCs w:val="24"/>
        </w:rPr>
        <w:t xml:space="preserve">7. Порядок инициирования, отбора и подготовки проектов включает следующие шаги:</w:t>
      </w:r>
    </w:p>
    <w:p>
      <w:pPr>
        <w:spacing w:after="60"/>
        <w:ind w:firstLine="567"/>
        <w:jc w:val="both"/>
      </w:pPr>
      <w:r>
        <w:rPr>
          <w:rFonts w:ascii="Arial" w:cs="Arial" w:eastAsia="Arial" w:hAnsi="Arial"/>
          <w:sz w:val="24"/>
          <w:szCs w:val="24"/>
        </w:rPr>
        <w:t xml:space="preserve">1) инициирование проекта исполнительным агентством посредством подготовки проектной заявки, по форме согласно </w:t>
      </w:r>
      <w:hyperlink w:history="1" r:id="rIdhui9yfrwngnmgisynhjg5">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подготовка заключения уполномоченным государственным органом по прогнозированию и исполнению бюджета по проектной заявке;</w:t>
      </w:r>
    </w:p>
    <w:p>
      <w:pPr>
        <w:spacing w:after="60"/>
        <w:ind w:firstLine="567"/>
        <w:jc w:val="both"/>
      </w:pPr>
      <w:r>
        <w:rPr>
          <w:rFonts w:ascii="Arial" w:cs="Arial" w:eastAsia="Arial" w:hAnsi="Arial"/>
          <w:sz w:val="24"/>
          <w:szCs w:val="24"/>
        </w:rPr>
        <w:t xml:space="preserve">3) подготовка заключения уполномоченным государственным органом по экономическому прогнозированию по проектной заявке;</w:t>
      </w:r>
    </w:p>
    <w:p>
      <w:pPr>
        <w:spacing w:after="60"/>
        <w:ind w:firstLine="567"/>
        <w:jc w:val="both"/>
      </w:pPr>
      <w:r>
        <w:rPr>
          <w:rFonts w:ascii="Arial" w:cs="Arial" w:eastAsia="Arial" w:hAnsi="Arial"/>
          <w:sz w:val="24"/>
          <w:szCs w:val="24"/>
        </w:rPr>
        <w:t xml:space="preserve">4) подготовка исполнительным агентством документации по проекту или технико-экономического обоснования;</w:t>
      </w:r>
    </w:p>
    <w:p>
      <w:pPr>
        <w:spacing w:after="60"/>
        <w:ind w:firstLine="567"/>
        <w:jc w:val="both"/>
      </w:pPr>
      <w:r>
        <w:rPr>
          <w:rFonts w:ascii="Arial" w:cs="Arial" w:eastAsia="Arial" w:hAnsi="Arial"/>
          <w:sz w:val="24"/>
          <w:szCs w:val="24"/>
        </w:rPr>
        <w:t xml:space="preserve">5) подготовка заключения уполномоченным государственным органом по прогнозированию и исполнению бюджета по документации по проекту или технико-экономическому обоснованию;</w:t>
      </w:r>
    </w:p>
    <w:p>
      <w:pPr>
        <w:spacing w:after="60"/>
        <w:ind w:firstLine="567"/>
        <w:jc w:val="both"/>
      </w:pPr>
      <w:r>
        <w:rPr>
          <w:rFonts w:ascii="Arial" w:cs="Arial" w:eastAsia="Arial" w:hAnsi="Arial"/>
          <w:sz w:val="24"/>
          <w:szCs w:val="24"/>
        </w:rPr>
        <w:t xml:space="preserve">6) подготовка заключения уполномоченным государственным органом по экономическому прогнозированию по документации по проекту или технико-экономическому обоснованию;</w:t>
      </w:r>
    </w:p>
    <w:p>
      <w:pPr>
        <w:spacing w:after="60"/>
        <w:ind w:firstLine="567"/>
        <w:jc w:val="both"/>
      </w:pPr>
      <w:r>
        <w:rPr>
          <w:rFonts w:ascii="Arial" w:cs="Arial" w:eastAsia="Arial" w:hAnsi="Arial"/>
          <w:sz w:val="24"/>
          <w:szCs w:val="24"/>
        </w:rPr>
        <w:t xml:space="preserve">7) рассмотрение проекта Советом и принятие решения в отношении инициированного проекта.</w:t>
      </w:r>
    </w:p>
    <w:p>
      <w:pPr>
        <w:spacing w:after="60"/>
        <w:ind w:firstLine="567"/>
        <w:jc w:val="both"/>
      </w:pPr>
      <w:r>
        <w:rPr>
          <w:rFonts w:ascii="Arial" w:cs="Arial" w:eastAsia="Arial" w:hAnsi="Arial"/>
          <w:sz w:val="24"/>
          <w:szCs w:val="24"/>
        </w:rPr>
        <w:t xml:space="preserve">8. В рамках инициирования проекта исполнительное агентство своим приказом утверждает координатора проекта (далее - координатор) для управления проектом. При внесении на рассмотрение проектной заявки в уполномоченный государственный орган по экономическому прогнозированию необходимо предоставить копию приказа об утверждении координатора проекта.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vkx8g058uo1rw5wfujhi">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Координатор уполномочивается исполнительным агентством на управление всеми вопросами управления проектом:</w:t>
      </w:r>
    </w:p>
    <w:p>
      <w:pPr>
        <w:spacing w:after="60"/>
        <w:ind w:firstLine="567"/>
        <w:jc w:val="both"/>
      </w:pPr>
      <w:r>
        <w:rPr>
          <w:rFonts w:ascii="Arial" w:cs="Arial" w:eastAsia="Arial" w:hAnsi="Arial"/>
          <w:sz w:val="24"/>
          <w:szCs w:val="24"/>
        </w:rPr>
        <w:t xml:space="preserve">- инициирование, реализация и закрытие проекта, а также мониторинг и оценка реализации проекта в постпроектный период;</w:t>
      </w:r>
    </w:p>
    <w:p>
      <w:pPr>
        <w:spacing w:after="60"/>
        <w:ind w:firstLine="567"/>
        <w:jc w:val="both"/>
      </w:pPr>
      <w:r>
        <w:rPr>
          <w:rFonts w:ascii="Arial" w:cs="Arial" w:eastAsia="Arial" w:hAnsi="Arial"/>
          <w:sz w:val="24"/>
          <w:szCs w:val="24"/>
        </w:rPr>
        <w:t xml:space="preserve">- распоряжение средствами проекта от имени исполнительного агентства в соответствии с условиями соглашения о финансировании;</w:t>
      </w:r>
    </w:p>
    <w:p>
      <w:pPr>
        <w:spacing w:after="60"/>
        <w:ind w:firstLine="567"/>
        <w:jc w:val="both"/>
      </w:pPr>
      <w:r>
        <w:rPr>
          <w:rFonts w:ascii="Arial" w:cs="Arial" w:eastAsia="Arial" w:hAnsi="Arial"/>
          <w:sz w:val="24"/>
          <w:szCs w:val="24"/>
        </w:rPr>
        <w:t xml:space="preserve">- подписание всех документов по проекту;</w:t>
      </w:r>
    </w:p>
    <w:p>
      <w:pPr>
        <w:spacing w:after="60"/>
        <w:ind w:firstLine="567"/>
        <w:jc w:val="both"/>
      </w:pPr>
      <w:r>
        <w:rPr>
          <w:rFonts w:ascii="Arial" w:cs="Arial" w:eastAsia="Arial" w:hAnsi="Arial"/>
          <w:sz w:val="24"/>
          <w:szCs w:val="24"/>
        </w:rPr>
        <w:t xml:space="preserve">- уполномочивание лиц, имеющих право на снятие средств проекта;</w:t>
      </w:r>
    </w:p>
    <w:p>
      <w:pPr>
        <w:spacing w:after="60"/>
        <w:ind w:firstLine="567"/>
        <w:jc w:val="both"/>
      </w:pPr>
      <w:r>
        <w:rPr>
          <w:rFonts w:ascii="Arial" w:cs="Arial" w:eastAsia="Arial" w:hAnsi="Arial"/>
          <w:sz w:val="24"/>
          <w:szCs w:val="24"/>
        </w:rPr>
        <w:t xml:space="preserve">- координация выполнения планов реализации проекта, закупок и обеспечения технической и финансовой отчетности исполнительного агентства и иных заинтересованных сторон в соответствии с соглашением о финансировании;</w:t>
      </w:r>
    </w:p>
    <w:p>
      <w:pPr>
        <w:spacing w:after="60"/>
        <w:ind w:firstLine="567"/>
        <w:jc w:val="both"/>
      </w:pPr>
      <w:r>
        <w:rPr>
          <w:rFonts w:ascii="Arial" w:cs="Arial" w:eastAsia="Arial" w:hAnsi="Arial"/>
          <w:sz w:val="24"/>
          <w:szCs w:val="24"/>
        </w:rPr>
        <w:t xml:space="preserve">- взаимодействие с финансирующей стороной, государственными органами и иными заинтересованными лицами.</w:t>
      </w:r>
    </w:p>
    <w:p>
      <w:pPr>
        <w:spacing w:after="60"/>
        <w:ind w:firstLine="567"/>
        <w:jc w:val="both"/>
      </w:pPr>
      <w:r>
        <w:rPr>
          <w:rFonts w:ascii="Arial" w:cs="Arial" w:eastAsia="Arial" w:hAnsi="Arial"/>
          <w:sz w:val="24"/>
          <w:szCs w:val="24"/>
        </w:rPr>
        <w:t xml:space="preserve">10. Координатор назначается из числа представителей исполнительного агентства, состоящих в должности не ниже заместителя руководителя организации, в сферу ответственности которого входит инициируемый проект.</w:t>
      </w:r>
    </w:p>
    <w:p>
      <w:pPr>
        <w:spacing w:after="60"/>
        <w:ind w:firstLine="567"/>
        <w:jc w:val="both"/>
      </w:pPr>
      <w:r>
        <w:rPr>
          <w:rFonts w:ascii="Arial" w:cs="Arial" w:eastAsia="Arial" w:hAnsi="Arial"/>
          <w:sz w:val="24"/>
          <w:szCs w:val="24"/>
        </w:rPr>
        <w:t xml:space="preserve">11. Для подготовки проектной заявки исполнительное агентство вправе привлекать независимых экспертов, представителей государственных или частных организаций, а также обратиться к донорам за грантовой технической помощью на подготовку проектной заявки.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zlpw9tmqvumsfyyvexhg">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 случае необходимости получения исполнительным агентством содействия для подготовки проектной заявки, уполномоченный государственный орган по прогнозированию и исполнению бюджета обращается к донорам для получения грантовой технической помощи.</w:t>
      </w:r>
    </w:p>
    <w:p>
      <w:pPr>
        <w:spacing w:after="60"/>
        <w:ind w:firstLine="567"/>
        <w:jc w:val="both"/>
      </w:pPr>
      <w:r>
        <w:rPr>
          <w:rFonts w:ascii="Arial" w:cs="Arial" w:eastAsia="Arial" w:hAnsi="Arial"/>
          <w:sz w:val="24"/>
          <w:szCs w:val="24"/>
        </w:rPr>
        <w:t xml:space="preserve">13. Получение кредитных средств для подготовки проектной заявки не допускается.</w:t>
      </w:r>
    </w:p>
    <w:p>
      <w:pPr>
        <w:spacing w:after="60"/>
        <w:ind w:firstLine="567"/>
        <w:jc w:val="both"/>
      </w:pPr>
      <w:r>
        <w:rPr>
          <w:rFonts w:ascii="Arial" w:cs="Arial" w:eastAsia="Arial" w:hAnsi="Arial"/>
          <w:sz w:val="24"/>
          <w:szCs w:val="24"/>
        </w:rPr>
        <w:t xml:space="preserve">14. В случае принятия донором решения о выделении грантовой технической помощи для подготовки проекта (проектной заявки), исполнительное агентство осуществляет все необходимые процедуры.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fmc9ctov0ufibxtkc3og">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При подготовке проектной заявки, исполнительное агентство должно обеспечить привлечение к ее подготовке:</w:t>
      </w:r>
    </w:p>
    <w:p>
      <w:pPr>
        <w:spacing w:after="60"/>
        <w:ind w:firstLine="567"/>
        <w:jc w:val="both"/>
      </w:pPr>
      <w:r>
        <w:rPr>
          <w:rFonts w:ascii="Arial" w:cs="Arial" w:eastAsia="Arial" w:hAnsi="Arial"/>
          <w:sz w:val="24"/>
          <w:szCs w:val="24"/>
        </w:rPr>
        <w:t xml:space="preserve">- представителя общественного совета исполнительного агентства (если в исполнительном агентстве предусмотрено наличие общественного совета);</w:t>
      </w:r>
    </w:p>
    <w:p>
      <w:pPr>
        <w:spacing w:after="60"/>
        <w:ind w:firstLine="567"/>
        <w:jc w:val="both"/>
      </w:pPr>
      <w:r>
        <w:rPr>
          <w:rFonts w:ascii="Arial" w:cs="Arial" w:eastAsia="Arial" w:hAnsi="Arial"/>
          <w:sz w:val="24"/>
          <w:szCs w:val="24"/>
        </w:rPr>
        <w:t xml:space="preserve">- представителей органов местного самоуправления (по согласованию), на территории которых реализуется (будет реализовываться) проект, или представителей ассоциации органов местного самоуправления (по согласованию).</w:t>
      </w:r>
    </w:p>
    <w:p>
      <w:pPr>
        <w:spacing w:after="60"/>
        <w:ind w:firstLine="567"/>
        <w:jc w:val="both"/>
      </w:pPr>
      <w:r>
        <w:rPr>
          <w:rFonts w:ascii="Arial" w:cs="Arial" w:eastAsia="Arial" w:hAnsi="Arial"/>
          <w:sz w:val="24"/>
          <w:szCs w:val="24"/>
        </w:rPr>
        <w:t xml:space="preserve">16. После подготовки проектной заявки, исполнительное агентство направляет ее (в электронном и бумажном виде) в адрес уполномоченного государственного органа по прогнозированию и исполнению бюджета и уполномоченного государственного органа по экономическому прогнозированию для проведения оценки.</w:t>
      </w:r>
    </w:p>
    <w:p>
      <w:pPr>
        <w:spacing w:after="60"/>
        <w:ind w:firstLine="567"/>
        <w:jc w:val="both"/>
      </w:pPr>
      <w:r>
        <w:rPr>
          <w:rFonts w:ascii="Arial" w:cs="Arial" w:eastAsia="Arial" w:hAnsi="Arial"/>
          <w:sz w:val="24"/>
          <w:szCs w:val="24"/>
        </w:rPr>
        <w:t xml:space="preserve">17. К рассмотрению принимаются только полностью заполненные проектные заявки, составленные по форме согласно </w:t>
      </w:r>
      <w:hyperlink w:history="1" r:id="rId_d845ltb_qrviukc7jtl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18. Уполномоченный государственный орган по прогнозированию и исполнению бюджета, в месячный срок, проводит оценку проектной заявки на предмет:</w:t>
      </w:r>
    </w:p>
    <w:p>
      <w:pPr>
        <w:spacing w:after="60"/>
        <w:ind w:firstLine="567"/>
        <w:jc w:val="both"/>
      </w:pPr>
      <w:r>
        <w:rPr>
          <w:rFonts w:ascii="Arial" w:cs="Arial" w:eastAsia="Arial" w:hAnsi="Arial"/>
          <w:sz w:val="24"/>
          <w:szCs w:val="24"/>
        </w:rPr>
        <w:t xml:space="preserve">- возможности софинансирования проекта из средств республиканского бюджета;</w:t>
      </w:r>
    </w:p>
    <w:p>
      <w:pPr>
        <w:spacing w:after="60"/>
        <w:ind w:firstLine="567"/>
        <w:jc w:val="both"/>
      </w:pPr>
      <w:r>
        <w:rPr>
          <w:rFonts w:ascii="Arial" w:cs="Arial" w:eastAsia="Arial" w:hAnsi="Arial"/>
          <w:sz w:val="24"/>
          <w:szCs w:val="24"/>
        </w:rPr>
        <w:t xml:space="preserve">- отсутствия просроченной задолженности исполнительного агентства или реализующего агентства по ранее полученным кредитным обязательствам.</w:t>
      </w:r>
    </w:p>
    <w:p>
      <w:pPr>
        <w:spacing w:after="60"/>
        <w:ind w:firstLine="567"/>
        <w:jc w:val="both"/>
      </w:pPr>
      <w:r>
        <w:rPr>
          <w:rFonts w:ascii="Arial" w:cs="Arial" w:eastAsia="Arial" w:hAnsi="Arial"/>
          <w:sz w:val="24"/>
          <w:szCs w:val="24"/>
        </w:rPr>
        <w:t xml:space="preserve">19. Уполномоченный государственный орган по экономическому прогнозированию в месячный срок проводит оценку проектной заявки на предмет соответствия национальным стратегическим документам, программам Кабинета Министров Кыргызской Республики и экономической целесообразности проекта.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4tsad8vyzziee8udhkri">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Результатами оценки проектной заявки уполномоченным государственным органом по прогнозированию и исполнению бюджета и уполномоченным государственным органом по экономическому прогнозированию могут быть:</w:t>
      </w:r>
    </w:p>
    <w:p>
      <w:pPr>
        <w:spacing w:after="60"/>
        <w:ind w:firstLine="567"/>
        <w:jc w:val="both"/>
      </w:pPr>
      <w:r>
        <w:rPr>
          <w:rFonts w:ascii="Arial" w:cs="Arial" w:eastAsia="Arial" w:hAnsi="Arial"/>
          <w:sz w:val="24"/>
          <w:szCs w:val="24"/>
        </w:rPr>
        <w:t xml:space="preserve">- положительное заключение;</w:t>
      </w:r>
    </w:p>
    <w:p>
      <w:pPr>
        <w:spacing w:after="60"/>
        <w:ind w:firstLine="567"/>
        <w:jc w:val="both"/>
      </w:pPr>
      <w:r>
        <w:rPr>
          <w:rFonts w:ascii="Arial" w:cs="Arial" w:eastAsia="Arial" w:hAnsi="Arial"/>
          <w:sz w:val="24"/>
          <w:szCs w:val="24"/>
        </w:rPr>
        <w:t xml:space="preserve">- возвращение проектной заявки исполнительному агентству на доработку;</w:t>
      </w:r>
    </w:p>
    <w:p>
      <w:pPr>
        <w:spacing w:after="60"/>
        <w:ind w:firstLine="567"/>
        <w:jc w:val="both"/>
      </w:pPr>
      <w:r>
        <w:rPr>
          <w:rFonts w:ascii="Arial" w:cs="Arial" w:eastAsia="Arial" w:hAnsi="Arial"/>
          <w:sz w:val="24"/>
          <w:szCs w:val="24"/>
        </w:rPr>
        <w:t xml:space="preserve">- отрицательное заключение.</w:t>
      </w:r>
    </w:p>
    <w:p>
      <w:pPr>
        <w:spacing w:after="60"/>
        <w:ind w:firstLine="567"/>
        <w:jc w:val="both"/>
      </w:pPr>
      <w:r>
        <w:rPr>
          <w:rFonts w:ascii="Arial" w:cs="Arial" w:eastAsia="Arial" w:hAnsi="Arial"/>
          <w:sz w:val="24"/>
          <w:szCs w:val="24"/>
        </w:rPr>
        <w:t xml:space="preserve">21. В случае возвращения одним или обоими уполномоченными органами проектной заявки на доработку исполнительное агентство может повторно внести доработанную проектную заявку на рассмотрение уполномоченных органов в соответствии с настоящим Положением. При возврате проектной заявки исполнительному агентству на доработку более трех раз проектная заявка по инициируемому проекту повторно к рассмотрению не принимается. При этом вся ответственность за несоответствие проектной заявки ложится на исполнительное агентство.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w8iejj6jwnsjkdrkhyxl">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Отрицательное заключение одного или обоих уполномоченных органов означает нецелесообразность проекта, и проектная заявка по инициируемому проекту повторно к рассмотрению не принимается.</w:t>
      </w:r>
    </w:p>
    <w:p>
      <w:pPr>
        <w:spacing w:after="60"/>
        <w:ind w:firstLine="567"/>
        <w:jc w:val="both"/>
      </w:pPr>
      <w:r>
        <w:rPr>
          <w:rFonts w:ascii="Arial" w:cs="Arial" w:eastAsia="Arial" w:hAnsi="Arial"/>
          <w:sz w:val="24"/>
          <w:szCs w:val="24"/>
        </w:rPr>
        <w:t xml:space="preserve">23. Одобрение проектной заявки уполномоченным государственным органом по прогнозированию и исполнению бюджета и/или уполномоченным государственным органом по экономическому прогнозированию не означает обязательность последующего одобрения проекта Советом или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v4m_vrmssnztik3xp08u">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w:t>
      </w:r>
      <w:r>
        <w:rPr>
          <w:rFonts w:ascii="Arial" w:cs="Arial" w:eastAsia="Arial" w:hAnsi="Arial"/>
          <w:sz w:val="24"/>
          <w:szCs w:val="24"/>
        </w:rPr>
        <w:t xml:space="preserve">1</w:t>
      </w:r>
      <w:r>
        <w:rPr>
          <w:rFonts w:ascii="Arial" w:cs="Arial" w:eastAsia="Arial" w:hAnsi="Arial"/>
          <w:sz w:val="24"/>
          <w:szCs w:val="24"/>
        </w:rPr>
        <w:t xml:space="preserve">. В случае положительного заключения по итогам оценки проектной заявки уполномоченным государственным органом по экономическому прогнозированию, исполнительное агентство вправе через уполномоченный государственный орган по прогнозированию и исполнению бюджета обратиться к донорам с выражением заинтересованности в сотрудничестве для финансирования проекта.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nram_nynrqqiacetrm0s">
        <w:r>
          <w:rPr>
            <w:rFonts w:ascii="Arial" w:cs="Arial" w:eastAsia="Arial" w:hAnsi="Arial"/>
            <w:i/>
            <w:iCs/>
            <w:color w:val="1D4ED8"/>
            <w:sz w:val="24"/>
            <w:szCs w:val="24"/>
            <w:u w:val="single"/>
          </w:rPr>
          <w:t xml:space="preserve">14 августа 2023 года № 405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В случае положительных заключений по итогам оценки проектной заявки уполномоченным государственным органом по прогнозированию и исполнению бюджета и уполномоченным государственным органом по экономическому прогнозированию, исполнительное агентство может начать подготовку необходимой документации по проекту или технико-экономического обоснования.</w:t>
      </w:r>
    </w:p>
    <w:p>
      <w:pPr>
        <w:spacing w:after="60"/>
        <w:ind w:firstLine="567"/>
        <w:jc w:val="both"/>
      </w:pPr>
      <w:r>
        <w:rPr>
          <w:rFonts w:ascii="Arial" w:cs="Arial" w:eastAsia="Arial" w:hAnsi="Arial"/>
          <w:sz w:val="24"/>
          <w:szCs w:val="24"/>
        </w:rPr>
        <w:t xml:space="preserve">25. Подготовка документации по проекту или технико-экономического обоснования обеспечивается исполнительным агентством. Оно вправе привлекать независимых экспертов, представителей государственных или частных организаций, а также обратиться к донорам за грантовой технической помощью на подготовку документации по проекту или технико-экономического обоснования. Получение кредитных средств для подготовки документации по проекту или технико-экономического обоснования не допускается, за исключением стратегически важных проектов, входящих в сферу приоритетных направлений развития страны, по согласованию с Советом.</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hthdh42bzevmeukebqt7f">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 </w:t>
      </w:r>
      <w:hyperlink w:history="1" r:id="rIdmzeqifg8iwges4jnsgri7">
        <w:r>
          <w:rPr>
            <w:rFonts w:ascii="Arial" w:cs="Arial" w:eastAsia="Arial" w:hAnsi="Arial"/>
            <w:i/>
            <w:iCs/>
            <w:color w:val="1D4ED8"/>
            <w:sz w:val="24"/>
            <w:szCs w:val="24"/>
            <w:u w:val="single"/>
          </w:rPr>
          <w:t xml:space="preserve">14 августа 2023 года № 405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В случае необходимости получения исполнительным агентством содействия для подготовки документации по проекту или технико-экономического обоснования, уполномоченный государственный орган по прогнозированию и исполнению бюджета обращается к донорам для получения соответствующего финансирования.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lez8s8qjbhrfo7jgtfr4">
        <w:r>
          <w:rPr>
            <w:rFonts w:ascii="Arial" w:cs="Arial" w:eastAsia="Arial" w:hAnsi="Arial"/>
            <w:i/>
            <w:iCs/>
            <w:color w:val="1D4ED8"/>
            <w:sz w:val="24"/>
            <w:szCs w:val="24"/>
            <w:u w:val="single"/>
          </w:rPr>
          <w:t xml:space="preserve">14 августа 2023 года № 405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В случае принятия донором решения о выделении соответствующего финансирования для подготовки документации по проекту или технико-экономического обоснования, исполнительное агентство осуществляет все необходимые процедуры.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91pyx0lezagqxyubwist9">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 </w:t>
      </w:r>
      <w:hyperlink w:history="1" r:id="rId0crsk78jqpffdr09rw3c2">
        <w:r>
          <w:rPr>
            <w:rFonts w:ascii="Arial" w:cs="Arial" w:eastAsia="Arial" w:hAnsi="Arial"/>
            <w:i/>
            <w:iCs/>
            <w:color w:val="1D4ED8"/>
            <w:sz w:val="24"/>
            <w:szCs w:val="24"/>
            <w:u w:val="single"/>
          </w:rPr>
          <w:t xml:space="preserve">14 августа 2023 года № 405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Исполнительное агентство должно провести обсуждение проекта со всеми заинтересованными организациями и бенефициарами проекта в ходе подготовки документации по проекту или технико-экономического обоснования. Результаты такого обсуждения должны быть отражены в документации по проекту или технико-экономическом обосновании. Исполнительное агентство ответственно за организацию такого обсуждения.</w:t>
      </w:r>
    </w:p>
    <w:p>
      <w:pPr>
        <w:spacing w:after="60"/>
        <w:ind w:firstLine="567"/>
        <w:jc w:val="both"/>
      </w:pPr>
      <w:r>
        <w:rPr>
          <w:rFonts w:ascii="Arial" w:cs="Arial" w:eastAsia="Arial" w:hAnsi="Arial"/>
          <w:sz w:val="24"/>
          <w:szCs w:val="24"/>
        </w:rPr>
        <w:t xml:space="preserve">29. Документация по проекту или технико-экономическое обоснование должно в обязательном порядке содержать оценку планируемого воздействия проекта на государственный бюджет Кыргызской Республики.</w:t>
      </w:r>
    </w:p>
    <w:p>
      <w:pPr>
        <w:spacing w:after="60"/>
        <w:ind w:firstLine="567"/>
        <w:jc w:val="both"/>
      </w:pPr>
      <w:r>
        <w:rPr>
          <w:rFonts w:ascii="Arial" w:cs="Arial" w:eastAsia="Arial" w:hAnsi="Arial"/>
          <w:sz w:val="24"/>
          <w:szCs w:val="24"/>
        </w:rPr>
        <w:t xml:space="preserve">30. Подготовленная документация по проекту или технико-экономическое обоснование направляется в уполномоченный государственный орган по прогнозированию и исполнению бюджета и уполномоченный государственный орган по экономическому прогнозированию для проведения оценки и подготовки соответствующих заключений.</w:t>
      </w:r>
    </w:p>
    <w:p>
      <w:pPr>
        <w:spacing w:after="60"/>
        <w:ind w:firstLine="567"/>
        <w:jc w:val="both"/>
      </w:pPr>
      <w:r>
        <w:rPr>
          <w:rFonts w:ascii="Arial" w:cs="Arial" w:eastAsia="Arial" w:hAnsi="Arial"/>
          <w:sz w:val="24"/>
          <w:szCs w:val="24"/>
        </w:rPr>
        <w:t xml:space="preserve">31. Документация по проекту или технико-экономическое обоснование сопровождается краткой информацией об инициируемом проекте государственных инвестиций по форме согласно </w:t>
      </w:r>
      <w:hyperlink w:history="1" r:id="rIdpuopslsq5vba6iz0zsyw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32. Уполномоченный государственный орган по прогнозированию и исполнению бюджета проводит свою оценку в срок не более одного месяца в соответствии:</w:t>
      </w:r>
    </w:p>
    <w:p>
      <w:pPr>
        <w:spacing w:after="60"/>
        <w:ind w:firstLine="567"/>
        <w:jc w:val="both"/>
      </w:pPr>
      <w:r>
        <w:rPr>
          <w:rFonts w:ascii="Arial" w:cs="Arial" w:eastAsia="Arial" w:hAnsi="Arial"/>
          <w:sz w:val="24"/>
          <w:szCs w:val="24"/>
        </w:rPr>
        <w:t xml:space="preserve">- со Стратегией управления государственным долгом (грант-элемент),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 с наличием возможности софинансирования проекта из средств республиканского бюджета;</w:t>
      </w:r>
    </w:p>
    <w:p>
      <w:pPr>
        <w:spacing w:after="60"/>
        <w:ind w:firstLine="567"/>
        <w:jc w:val="both"/>
      </w:pPr>
      <w:r>
        <w:rPr>
          <w:rFonts w:ascii="Arial" w:cs="Arial" w:eastAsia="Arial" w:hAnsi="Arial"/>
          <w:sz w:val="24"/>
          <w:szCs w:val="24"/>
        </w:rPr>
        <w:t xml:space="preserve">- с оценкой планируемого воздействия проекта на государственный бюджет Кыргызской Республики, предоставляемой в составе документации по проекту или технико-экономического обоснования.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too2jw1bpyggdvxoz_8s">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Уполномоченный государственный орган по экономическому прогнозированию проводит свою оценку документации по проекту или технико-экономического обоснования в срок не более одного месяца на предмет соответствия национальным стратегическим документам, программам Кабинета Министров Кыргызской Республики и экономической целесообразности по методике, разрабатываемой и утверждаемой уполномоченным государственным органом по экономическому прогнозированию.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awmqmwj6jzu4sguuds6o">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Уполномоченный государственный орган по прогнозированию и исполнению бюджета и уполномоченный государственный орган по экономическому прогнозированию вправе привлекать экспертов, государственные и частные организации для проведения независимой оценки документации по проекту или технико-экономического обоснования за счет средств донора или других источников, не являющихся средствами республиканского бюджета.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ibjjvnoxh4reslgumamr">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Результатами оценки документации по проекту или технико-экономического обоснования уполномоченным государственным органом по прогнозированию и исполнению бюджета и уполномоченным государственным органом по экономическому прогнозированию могут быть:</w:t>
      </w:r>
    </w:p>
    <w:p>
      <w:pPr>
        <w:spacing w:after="60"/>
        <w:ind w:firstLine="567"/>
        <w:jc w:val="both"/>
      </w:pPr>
      <w:r>
        <w:rPr>
          <w:rFonts w:ascii="Arial" w:cs="Arial" w:eastAsia="Arial" w:hAnsi="Arial"/>
          <w:sz w:val="24"/>
          <w:szCs w:val="24"/>
        </w:rPr>
        <w:t xml:space="preserve">- положительное заключение;</w:t>
      </w:r>
    </w:p>
    <w:p>
      <w:pPr>
        <w:spacing w:after="60"/>
        <w:ind w:firstLine="567"/>
        <w:jc w:val="both"/>
      </w:pPr>
      <w:r>
        <w:rPr>
          <w:rFonts w:ascii="Arial" w:cs="Arial" w:eastAsia="Arial" w:hAnsi="Arial"/>
          <w:sz w:val="24"/>
          <w:szCs w:val="24"/>
        </w:rPr>
        <w:t xml:space="preserve">- возвращение документации по проекту или технико-экономического обоснования исполнительному агентству на доработку;</w:t>
      </w:r>
    </w:p>
    <w:p>
      <w:pPr>
        <w:spacing w:after="60"/>
        <w:ind w:firstLine="567"/>
        <w:jc w:val="both"/>
      </w:pPr>
      <w:r>
        <w:rPr>
          <w:rFonts w:ascii="Arial" w:cs="Arial" w:eastAsia="Arial" w:hAnsi="Arial"/>
          <w:sz w:val="24"/>
          <w:szCs w:val="24"/>
        </w:rPr>
        <w:t xml:space="preserve">- отрицательное заключение.</w:t>
      </w:r>
    </w:p>
    <w:p>
      <w:pPr>
        <w:spacing w:after="60"/>
        <w:ind w:firstLine="567"/>
        <w:jc w:val="both"/>
      </w:pPr>
      <w:r>
        <w:rPr>
          <w:rFonts w:ascii="Arial" w:cs="Arial" w:eastAsia="Arial" w:hAnsi="Arial"/>
          <w:sz w:val="24"/>
          <w:szCs w:val="24"/>
        </w:rPr>
        <w:t xml:space="preserve">36. В случае возвращения одним или обоими уполномоченными органами документации по проекту или технико-экономического обоснования на доработку, исполнительное агентство может повторно внести доработанные документацию по проекту или технико-экономическое обоснование на рассмотрение уполномоченных органов в соответствии с настоящим Положением.</w:t>
      </w:r>
    </w:p>
    <w:p>
      <w:pPr>
        <w:spacing w:after="60"/>
        <w:ind w:firstLine="567"/>
        <w:jc w:val="both"/>
      </w:pPr>
      <w:r>
        <w:rPr>
          <w:rFonts w:ascii="Arial" w:cs="Arial" w:eastAsia="Arial" w:hAnsi="Arial"/>
          <w:sz w:val="24"/>
          <w:szCs w:val="24"/>
        </w:rPr>
        <w:t xml:space="preserve">37. Исполнительное агентство, в случае получения положительных заключений уполномоченного государственного органа по прогнозированию и исполнению бюджета и уполномоченного государственного органа по экономическому прогнозированию, вносит предложение в секретариат Совета о рассмотрении проекта на очередном заседании Совета.</w:t>
      </w:r>
    </w:p>
    <w:p>
      <w:pPr>
        <w:spacing w:after="60"/>
        <w:ind w:firstLine="567"/>
        <w:jc w:val="both"/>
      </w:pPr>
      <w:r>
        <w:rPr>
          <w:rFonts w:ascii="Arial" w:cs="Arial" w:eastAsia="Arial" w:hAnsi="Arial"/>
          <w:sz w:val="24"/>
          <w:szCs w:val="24"/>
        </w:rPr>
        <w:t xml:space="preserve">38. Исполнительное агентство ответственно за презентацию проекта на заседании Совета.</w:t>
      </w:r>
    </w:p>
    <w:p>
      <w:pPr>
        <w:spacing w:after="60"/>
        <w:ind w:firstLine="567"/>
        <w:jc w:val="both"/>
      </w:pPr>
      <w:r>
        <w:rPr>
          <w:rFonts w:ascii="Arial" w:cs="Arial" w:eastAsia="Arial" w:hAnsi="Arial"/>
          <w:sz w:val="24"/>
          <w:szCs w:val="24"/>
        </w:rPr>
        <w:t xml:space="preserve">39. Решение Совета по одобрению финансирования или включению проекта в перечень проектов для сценариев развития выносится на основе анализа приоритетности. Анализ приоритетности необходим в случаях, когда стоимость проектов, рассматриваемых Советом, превышает существующие бюджетные ограничения и/или ограничения по объемам внешних заимствований.</w:t>
      </w:r>
    </w:p>
    <w:p>
      <w:pPr>
        <w:spacing w:after="60"/>
        <w:ind w:firstLine="567"/>
        <w:jc w:val="both"/>
      </w:pPr>
      <w:r>
        <w:rPr>
          <w:rFonts w:ascii="Arial" w:cs="Arial" w:eastAsia="Arial" w:hAnsi="Arial"/>
          <w:sz w:val="24"/>
          <w:szCs w:val="24"/>
        </w:rPr>
        <w:t xml:space="preserve">40. Анализ приоритетности готовится уполномоченным государственным органом по экономическому прогнозированию на основе приоритетов, представленных исполнительными агентствами, а также критериев приоритизации, определяемых методикой, утверждаемой уполномоченным государственным органом по экономическому прогнозированию.</w:t>
      </w:r>
    </w:p>
    <w:p>
      <w:pPr>
        <w:spacing w:after="60"/>
        <w:ind w:firstLine="567"/>
        <w:jc w:val="both"/>
      </w:pPr>
      <w:r>
        <w:rPr>
          <w:rFonts w:ascii="Arial" w:cs="Arial" w:eastAsia="Arial" w:hAnsi="Arial"/>
          <w:sz w:val="24"/>
          <w:szCs w:val="24"/>
        </w:rPr>
        <w:t xml:space="preserve">41. Если исполнительным агентством подготовлены на рассмотрение Совета несколько проектов, то в адрес уполномоченного государственного органа по экономическому прогнозированию направляется отраслевой перечень проектов, с указанием порядка их приоритетности за месяц до заседания Совета.</w:t>
      </w:r>
    </w:p>
    <w:p>
      <w:pPr>
        <w:spacing w:after="60"/>
        <w:ind w:firstLine="567"/>
        <w:jc w:val="both"/>
      </w:pPr>
      <w:r>
        <w:rPr>
          <w:rFonts w:ascii="Arial" w:cs="Arial" w:eastAsia="Arial" w:hAnsi="Arial"/>
          <w:sz w:val="24"/>
          <w:szCs w:val="24"/>
        </w:rPr>
        <w:t xml:space="preserve">42. Совет по результатам рассмотрения проекта в очном или заочном формате может выносить следующие решения:</w:t>
      </w:r>
    </w:p>
    <w:p>
      <w:pPr>
        <w:spacing w:after="60"/>
        <w:ind w:firstLine="567"/>
        <w:jc w:val="both"/>
      </w:pPr>
      <w:r>
        <w:rPr>
          <w:rFonts w:ascii="Arial" w:cs="Arial" w:eastAsia="Arial" w:hAnsi="Arial"/>
          <w:sz w:val="24"/>
          <w:szCs w:val="24"/>
        </w:rPr>
        <w:t xml:space="preserve">- одобрить проект;</w:t>
      </w:r>
    </w:p>
    <w:p>
      <w:pPr>
        <w:spacing w:after="60"/>
        <w:ind w:firstLine="567"/>
        <w:jc w:val="both"/>
      </w:pPr>
      <w:r>
        <w:rPr>
          <w:rFonts w:ascii="Arial" w:cs="Arial" w:eastAsia="Arial" w:hAnsi="Arial"/>
          <w:sz w:val="24"/>
          <w:szCs w:val="24"/>
        </w:rPr>
        <w:t xml:space="preserve">- возвратить проект исполнительному агентству на доработку;</w:t>
      </w:r>
    </w:p>
    <w:p>
      <w:pPr>
        <w:spacing w:after="60"/>
        <w:ind w:firstLine="567"/>
        <w:jc w:val="both"/>
      </w:pPr>
      <w:r>
        <w:rPr>
          <w:rFonts w:ascii="Arial" w:cs="Arial" w:eastAsia="Arial" w:hAnsi="Arial"/>
          <w:sz w:val="24"/>
          <w:szCs w:val="24"/>
        </w:rPr>
        <w:t xml:space="preserve">- отклонить проект;</w:t>
      </w:r>
    </w:p>
    <w:p>
      <w:pPr>
        <w:spacing w:after="60"/>
        <w:ind w:firstLine="567"/>
        <w:jc w:val="both"/>
      </w:pPr>
      <w:r>
        <w:rPr>
          <w:rFonts w:ascii="Arial" w:cs="Arial" w:eastAsia="Arial" w:hAnsi="Arial"/>
          <w:sz w:val="24"/>
          <w:szCs w:val="24"/>
        </w:rPr>
        <w:t xml:space="preserve">- иные решения в соответствии с регламентом работы Совета.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ri_olqkq0zun_knatox_">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В случае предварительного положительного решения со стороны доноров о возможности финансирования проекта, исполнительное агентство осуществляет все необходимые внутригосударственные процедуры в соответствии с законодательством Кыргызской Республики о международных договорах.</w:t>
      </w:r>
    </w:p>
    <w:p>
      <w:pPr>
        <w:spacing w:after="60"/>
        <w:ind w:firstLine="567"/>
        <w:jc w:val="both"/>
      </w:pPr>
      <w:r>
        <w:rPr>
          <w:rFonts w:ascii="Arial" w:cs="Arial" w:eastAsia="Arial" w:hAnsi="Arial"/>
          <w:sz w:val="24"/>
          <w:szCs w:val="24"/>
        </w:rPr>
        <w:t xml:space="preserve">44. В случае одобрения проекта Советом, без определения источников финансирования, данный проект включается в перечень проектов для сценариев развития. Ведение перечня проектов для сценариев развития для соответствующей отрасли возлагается на исполнительное агентство.</w:t>
      </w:r>
    </w:p>
    <w:p>
      <w:pPr>
        <w:spacing w:after="200" w:before="200"/>
        <w:jc w:val="center"/>
      </w:pPr>
      <w:r>
        <w:rPr>
          <w:rFonts w:ascii="Arial" w:cs="Arial" w:eastAsia="Arial" w:hAnsi="Arial"/>
          <w:b/>
          <w:bCs/>
          <w:sz w:val="24"/>
          <w:szCs w:val="24"/>
        </w:rPr>
        <w:t xml:space="preserve">4. Порядок заключения соглашения о финансировании</w:t>
      </w:r>
    </w:p>
    <w:p>
      <w:pPr>
        <w:spacing w:after="60"/>
        <w:ind w:firstLine="567"/>
        <w:jc w:val="both"/>
      </w:pPr>
      <w:r>
        <w:rPr>
          <w:rFonts w:ascii="Arial" w:cs="Arial" w:eastAsia="Arial" w:hAnsi="Arial"/>
          <w:sz w:val="24"/>
          <w:szCs w:val="24"/>
        </w:rPr>
        <w:t xml:space="preserve">45. Для проведения переговоров, исполнительное агентство, в установленном порядке, после одобрения проекта Советом, инициирует проект распоряжения Кабинета Министров Кыргызской Республики об утверждении состава делегации Кыргызской Республики для переговоров между Кыргызской Республикой и донором, с определением сроков, места проведения переговоров и вопросов их финансирования.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b5msvdtnkopu2ewzwvln">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В случае отсутствия у исполнительного агентства полномочий на инициирование проектов решений Кабинета Министров Кыргызской Республики, а также в случае соответствующего поручения со стороны Администрации Президента Кыргызской Республики, необходимые внутригосударственные процедуры по одобрению проекта соглашения и его дальнейшей ратификации проводятся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dnli9-ud_waz4hdekdvb">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Окончательный пакет документов и проект соглашения о финансировании должны быть предоставлены исполнительным агентством участникам делегации для рассмотрения не позднее чем за 2 недели до даты начала переговоров.</w:t>
      </w:r>
    </w:p>
    <w:p>
      <w:pPr>
        <w:spacing w:after="60"/>
        <w:ind w:firstLine="567"/>
        <w:jc w:val="both"/>
      </w:pPr>
      <w:r>
        <w:rPr>
          <w:rFonts w:ascii="Arial" w:cs="Arial" w:eastAsia="Arial" w:hAnsi="Arial"/>
          <w:sz w:val="24"/>
          <w:szCs w:val="24"/>
        </w:rPr>
        <w:t xml:space="preserve">48. Участники делегации до начала переговоров должны провести совещание для согласования позиций и выработки единой позиции. Ответственным за организацию совещания является уполномоченный на проведение переговоров от имени Кабинета Министров Кыргызской Республики. По итогам совещания оформляется протокол, который подписывается каждым представителем государственного органа, входящим в состав делегации, и передается в уполномоченный государственный орган по прогнозированию и исполнению бюджета до начала переговоров.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1wkpd3kuvptmrnptqczk">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При положительном решении донора о финансировании проекта, исполнительное агентство инициирует процедуру заключения соглашения о финансировании в порядке, определяемом </w:t>
      </w:r>
      <w:hyperlink w:history="1" r:id="rIdrj8wsaohy9mfmlsbunjn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60"/>
        <w:ind w:firstLine="567"/>
        <w:jc w:val="both"/>
      </w:pPr>
      <w:r>
        <w:rPr>
          <w:rFonts w:ascii="Arial" w:cs="Arial" w:eastAsia="Arial" w:hAnsi="Arial"/>
          <w:sz w:val="24"/>
          <w:szCs w:val="24"/>
        </w:rPr>
        <w:t xml:space="preserve">50. Для этого исполнительное агентство, в 10-дневный срок, в установленном порядке инициирует проект распоряжения Кабинета Министров Кыргызской Республики об одобрении проекта соглашения о финансировании. Исполнительное агентство, в срок, не превышающий 30 рабочих дней с даты инициирования, вносит в Администрацию Президента Кыргызской Республики согласованный в установленном порядке проект распоряжения Кабинета Министров Кыргызской Республики в соответствии с </w:t>
      </w:r>
      <w:hyperlink w:history="1" r:id="rIdm_6l16brarbhv0arqku2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zysntrujdb_s6pu-bfzs">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Исполнительное агентство, в 10-дневный срок, после подписания соглашения о финансировании, инициирует процедуру его ратификации Жогорку Кенешем Кыргызской Республики в соответствии с </w:t>
      </w:r>
      <w:hyperlink w:history="1" r:id="rId4ivvfxmtvnoeasp2doim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Исполнительное агентство, в срок, не превышающий 30 рабочих дней с даты инициирования, вносит в Администрацию Президента Кыргызской Республики согласованный проект постановления Кабинета Министров Кыргызской Республики о проекте закона о ратификации соглашения о финансировании.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nu7vgsk8zagusni44kid">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В случае если соглашение о финансировании предусматривает заключение субсидиарного соглашения для вступления в силу, исполнительное агентство, по согласованию с уполномоченным государственным органом по прогнозированию и исполнению бюджета, в течение 5 (пяти) дней с момента подписания соглашения о финансировании, инициирует подготовку содержательной части субсидиарного соглашения.</w:t>
      </w:r>
    </w:p>
    <w:p>
      <w:pPr>
        <w:spacing w:after="60"/>
        <w:ind w:firstLine="567"/>
        <w:jc w:val="both"/>
      </w:pPr>
      <w:r>
        <w:rPr>
          <w:rFonts w:ascii="Arial" w:cs="Arial" w:eastAsia="Arial" w:hAnsi="Arial"/>
          <w:sz w:val="24"/>
          <w:szCs w:val="24"/>
        </w:rPr>
        <w:t xml:space="preserve">53. В субсидиарном соглашении указываются условия предоставления и график платежей по кредиту, проценты за пользование государственным займом, другие платежи в соответствии с соглашением о финансировании, обеспечение исполнения обязательств заемщиком и его ответственность, право уполномоченного государственного органа по прогнозированию и исполнению бюджета на взыскание в бесспорном порядке задолженности со счетов заемщика в случае неисполнения им своих обязательств по возмещению в республиканский бюджет гарантийных платежей. При неисполнении заемщиком в установленные сроки обязательств по государственным займам, эти обязательства исполняются уполномоченным государственным органом по прогнозированию и исполнению бюджета, с последующим возмещением заемщиком произведенных платежей.</w:t>
      </w:r>
    </w:p>
    <w:p>
      <w:pPr>
        <w:spacing w:after="60"/>
        <w:ind w:firstLine="567"/>
        <w:jc w:val="both"/>
      </w:pPr>
      <w:r>
        <w:rPr>
          <w:rFonts w:ascii="Arial" w:cs="Arial" w:eastAsia="Arial" w:hAnsi="Arial"/>
          <w:sz w:val="24"/>
          <w:szCs w:val="24"/>
        </w:rPr>
        <w:t xml:space="preserve">54. Исполнительное агентство в 3-дневный срок с даты подписания закона о ратификации соглашения о финансировании, инициирует необходимые процедуры для заключения субсидиарного соглашения и в срок, не превышающий 15 рабочих дней с даты инициирования, вносит соответствующий проект решения Кабинета Министров в Администрацию Президента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jrthuzrmnftgn1dlhgpq">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Исполнительное агентство в 5-дневный срок с даты заключения субсидиарного соглашения:</w:t>
      </w:r>
    </w:p>
    <w:p>
      <w:pPr>
        <w:spacing w:after="60"/>
        <w:ind w:firstLine="567"/>
        <w:jc w:val="both"/>
      </w:pPr>
      <w:r>
        <w:rPr>
          <w:rFonts w:ascii="Arial" w:cs="Arial" w:eastAsia="Arial" w:hAnsi="Arial"/>
          <w:sz w:val="24"/>
          <w:szCs w:val="24"/>
        </w:rPr>
        <w:t xml:space="preserve">- направляет в уполномоченный государственный орган в сфере юстиции соответствующий пакет документов для подготовки юридического заключения;</w:t>
      </w:r>
    </w:p>
    <w:p>
      <w:pPr>
        <w:spacing w:after="60"/>
        <w:ind w:firstLine="567"/>
        <w:jc w:val="both"/>
      </w:pPr>
      <w:r>
        <w:rPr>
          <w:rFonts w:ascii="Arial" w:cs="Arial" w:eastAsia="Arial" w:hAnsi="Arial"/>
          <w:sz w:val="24"/>
          <w:szCs w:val="24"/>
        </w:rPr>
        <w:t xml:space="preserve">- обеспечивает надлежащий перевод на английский язык всех необходимых документов, включая юридическое заключение.</w:t>
      </w:r>
    </w:p>
    <w:p>
      <w:pPr>
        <w:spacing w:after="60"/>
        <w:ind w:firstLine="567"/>
        <w:jc w:val="both"/>
      </w:pPr>
      <w:r>
        <w:rPr>
          <w:rFonts w:ascii="Arial" w:cs="Arial" w:eastAsia="Arial" w:hAnsi="Arial"/>
          <w:sz w:val="24"/>
          <w:szCs w:val="24"/>
        </w:rPr>
        <w:t xml:space="preserve">56. Уполномоченный государственный орган в сфере юстиции, в 10-дневный срок с даты получения пакета документов, направляет исполнительному агентству юридическое заключение на соглашение о финансировании в соответствии с </w:t>
      </w:r>
      <w:hyperlink w:history="1" r:id="rIdsca_yucfud9dqqacvi66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членстве Кыргызской Республики в международных финансовых организациях".</w:t>
      </w:r>
    </w:p>
    <w:p>
      <w:pPr>
        <w:spacing w:after="60"/>
        <w:ind w:firstLine="567"/>
        <w:jc w:val="both"/>
      </w:pPr>
      <w:r>
        <w:rPr>
          <w:rFonts w:ascii="Arial" w:cs="Arial" w:eastAsia="Arial" w:hAnsi="Arial"/>
          <w:sz w:val="24"/>
          <w:szCs w:val="24"/>
        </w:rPr>
        <w:t xml:space="preserve">57. После ратификации соглашения о финансировании, уполномоченный государственный орган по прогнозированию и исполнению бюджета включает план финансирования соответствующего проекта в республиканский бюджет на соответствующие годы.</w:t>
      </w:r>
    </w:p>
    <w:p>
      <w:pPr>
        <w:spacing w:after="60"/>
        <w:ind w:firstLine="567"/>
        <w:jc w:val="both"/>
      </w:pPr>
      <w:r>
        <w:rPr>
          <w:rFonts w:ascii="Arial" w:cs="Arial" w:eastAsia="Arial" w:hAnsi="Arial"/>
          <w:sz w:val="24"/>
          <w:szCs w:val="24"/>
        </w:rPr>
        <w:t xml:space="preserve">57</w:t>
      </w:r>
      <w:r>
        <w:rPr>
          <w:rFonts w:ascii="Arial" w:cs="Arial" w:eastAsia="Arial" w:hAnsi="Arial"/>
          <w:sz w:val="24"/>
          <w:szCs w:val="24"/>
        </w:rPr>
        <w:t xml:space="preserve">-1.</w:t>
      </w:r>
      <w:r>
        <w:rPr>
          <w:rFonts w:ascii="Arial" w:cs="Arial" w:eastAsia="Arial" w:hAnsi="Arial"/>
          <w:sz w:val="24"/>
          <w:szCs w:val="24"/>
        </w:rPr>
        <w:t xml:space="preserve"> В случае если при формировании республиканского бюджета на соответствующие годы соглашение о финансировании было подписано, уполномоченный государственный орган по прогнозированию и исполнению бюджета включает в бюджет государственных инвестиций на соответствующие годы строку по проекту с нулевым бюджетом.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f2pv_aakxdcru78uwmsz">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Мобилизация проекта</w:t>
      </w:r>
    </w:p>
    <w:p>
      <w:pPr>
        <w:spacing w:after="60"/>
        <w:ind w:firstLine="567"/>
        <w:jc w:val="both"/>
      </w:pPr>
      <w:r>
        <w:rPr>
          <w:rFonts w:ascii="Arial" w:cs="Arial" w:eastAsia="Arial" w:hAnsi="Arial"/>
          <w:sz w:val="24"/>
          <w:szCs w:val="24"/>
        </w:rPr>
        <w:t xml:space="preserve">58. Исполнительное агентство, до даты вступления в силу соглашения о финансировании, вправе проводить работу по созданию отдела или группы реализации проекта, предварительному отбору его сотрудников в соответствии с законодательством Кыргызской Республики или условиями соглашения о финансировании, подготовке плана совместных действий сторон, ответственных за реализацию проекта, предварительных технических заданий и технических спецификаций, а также иные необходимые действия для обеспечения своевременной реализации проекта.</w:t>
      </w:r>
    </w:p>
    <w:p>
      <w:pPr>
        <w:spacing w:after="60"/>
        <w:ind w:firstLine="567"/>
        <w:jc w:val="both"/>
      </w:pPr>
      <w:r>
        <w:rPr>
          <w:rFonts w:ascii="Arial" w:cs="Arial" w:eastAsia="Arial" w:hAnsi="Arial"/>
          <w:sz w:val="24"/>
          <w:szCs w:val="24"/>
        </w:rPr>
        <w:t xml:space="preserve">59. Исполнительное агентство, в недельный срок с даты вступления в силу соглашения о финансировании, должно:</w:t>
      </w:r>
    </w:p>
    <w:p>
      <w:pPr>
        <w:spacing w:after="60"/>
        <w:ind w:firstLine="567"/>
        <w:jc w:val="both"/>
      </w:pPr>
      <w:r>
        <w:rPr>
          <w:rFonts w:ascii="Arial" w:cs="Arial" w:eastAsia="Arial" w:hAnsi="Arial"/>
          <w:sz w:val="24"/>
          <w:szCs w:val="24"/>
        </w:rPr>
        <w:t xml:space="preserve">- завершить создание отдела или группы реализации проекта, включая наем его сотрудников, с определением соответствующих функций и ответственности;</w:t>
      </w:r>
    </w:p>
    <w:p>
      <w:pPr>
        <w:spacing w:after="60"/>
        <w:ind w:firstLine="567"/>
        <w:jc w:val="both"/>
      </w:pPr>
      <w:r>
        <w:rPr>
          <w:rFonts w:ascii="Arial" w:cs="Arial" w:eastAsia="Arial" w:hAnsi="Arial"/>
          <w:sz w:val="24"/>
          <w:szCs w:val="24"/>
        </w:rPr>
        <w:t xml:space="preserve">- утвердить совместный план действий по реализации проекта исполнительного агентства, реализующего агентства и отдела/группы реализации проекта. Данный план, помимо мероприятий по реализации проекта, должен определять подразделения исполнительного агентства, которые несут ответственность за реализацию соответствующих задач и компонентов проекта.</w:t>
      </w:r>
    </w:p>
    <w:p>
      <w:pPr>
        <w:spacing w:after="60"/>
        <w:ind w:firstLine="567"/>
        <w:jc w:val="both"/>
      </w:pPr>
      <w:r>
        <w:rPr>
          <w:rFonts w:ascii="Arial" w:cs="Arial" w:eastAsia="Arial" w:hAnsi="Arial"/>
          <w:sz w:val="24"/>
          <w:szCs w:val="24"/>
        </w:rPr>
        <w:t xml:space="preserve">60. Координатор проекта уполномочивает лиц, имеющих право на снятие средств проекта.</w:t>
      </w:r>
    </w:p>
    <w:p>
      <w:pPr>
        <w:spacing w:after="60"/>
        <w:ind w:firstLine="567"/>
        <w:jc w:val="both"/>
      </w:pPr>
      <w:r>
        <w:rPr>
          <w:rFonts w:ascii="Arial" w:cs="Arial" w:eastAsia="Arial" w:hAnsi="Arial"/>
          <w:sz w:val="24"/>
          <w:szCs w:val="24"/>
        </w:rPr>
        <w:t xml:space="preserve">61. Уполномоченный государственный орган по прогнозированию и исполнению бюджета определяет сотрудника, ответственного за осуществление координации реализации проекта от лица уполномоченного государственного органа по прогнозированию и исполнению бюджета, и информирует донора в случае его замены или иных изменений.</w:t>
      </w:r>
    </w:p>
    <w:p>
      <w:pPr>
        <w:spacing w:after="60"/>
        <w:ind w:firstLine="567"/>
        <w:jc w:val="both"/>
      </w:pPr>
      <w:r>
        <w:rPr>
          <w:rFonts w:ascii="Arial" w:cs="Arial" w:eastAsia="Arial" w:hAnsi="Arial"/>
          <w:sz w:val="24"/>
          <w:szCs w:val="24"/>
        </w:rPr>
        <w:t xml:space="preserve">62. В случае если условиями соглашения о финансировании предусматривается участие реализующего агентства в реализации проекта, отдел или группа реализации проекта создается при реализующем агентстве.</w:t>
      </w:r>
    </w:p>
    <w:p>
      <w:pPr>
        <w:spacing w:after="60"/>
        <w:ind w:firstLine="567"/>
        <w:jc w:val="both"/>
      </w:pPr>
      <w:r>
        <w:rPr>
          <w:rFonts w:ascii="Arial" w:cs="Arial" w:eastAsia="Arial" w:hAnsi="Arial"/>
          <w:sz w:val="24"/>
          <w:szCs w:val="24"/>
        </w:rPr>
        <w:t xml:space="preserve">63. В случае если условиями соглашения о финансировании предусматривается открытие специального счета, уполномоченный государственный орган по прогнозированию и исполнению бюджета открывает один или несколько специальных счетов в одном из коммерческих банков.</w:t>
      </w:r>
    </w:p>
    <w:p>
      <w:pPr>
        <w:spacing w:after="60"/>
        <w:ind w:firstLine="567"/>
        <w:jc w:val="both"/>
      </w:pPr>
      <w:r>
        <w:rPr>
          <w:rFonts w:ascii="Arial" w:cs="Arial" w:eastAsia="Arial" w:hAnsi="Arial"/>
          <w:sz w:val="24"/>
          <w:szCs w:val="24"/>
        </w:rPr>
        <w:t xml:space="preserve">64. В случае если соглашением о финансировании предусмотрено, что отбор коммерческих банков для открытия специальных счетов проекта проводится финансирующей стороной, уполномоченный государственный орган по прогнозированию и исполнению бюджета открывает специальный счет или счета в предложенном донором финансирующей стороны коммерческом банке.</w:t>
      </w:r>
    </w:p>
    <w:p>
      <w:pPr>
        <w:spacing w:after="60"/>
        <w:ind w:firstLine="567"/>
        <w:jc w:val="both"/>
      </w:pPr>
      <w:r>
        <w:rPr>
          <w:rFonts w:ascii="Arial" w:cs="Arial" w:eastAsia="Arial" w:hAnsi="Arial"/>
          <w:sz w:val="24"/>
          <w:szCs w:val="24"/>
        </w:rPr>
        <w:t xml:space="preserve">65. Для контроля за реализацией проекта, в двухнедельный срок с даты вступления в силу соглашения о финансировании, создается наблюдательный совет, который утверждается приказом исполнительного агентства или решением Кабинета Министров, если такое утверждение предусмотрено условиями соглашения о финансировании.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7yrdxmgwzcr4c9qs8dsh">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Задачи наблюдательного совета:</w:t>
      </w:r>
    </w:p>
    <w:p>
      <w:pPr>
        <w:spacing w:after="60"/>
        <w:ind w:firstLine="567"/>
        <w:jc w:val="both"/>
      </w:pPr>
      <w:r>
        <w:rPr>
          <w:rFonts w:ascii="Arial" w:cs="Arial" w:eastAsia="Arial" w:hAnsi="Arial"/>
          <w:sz w:val="24"/>
          <w:szCs w:val="24"/>
        </w:rPr>
        <w:t xml:space="preserve">- одобрение планов реализации проекта и вносимых в них изменений;</w:t>
      </w:r>
    </w:p>
    <w:p>
      <w:pPr>
        <w:spacing w:after="60"/>
        <w:ind w:firstLine="567"/>
        <w:jc w:val="both"/>
      </w:pPr>
      <w:r>
        <w:rPr>
          <w:rFonts w:ascii="Arial" w:cs="Arial" w:eastAsia="Arial" w:hAnsi="Arial"/>
          <w:sz w:val="24"/>
          <w:szCs w:val="24"/>
        </w:rPr>
        <w:t xml:space="preserve">- мониторинг реализации проекта и достижения им своих целей;</w:t>
      </w:r>
    </w:p>
    <w:p>
      <w:pPr>
        <w:spacing w:after="60"/>
        <w:ind w:firstLine="567"/>
        <w:jc w:val="both"/>
      </w:pPr>
      <w:r>
        <w:rPr>
          <w:rFonts w:ascii="Arial" w:cs="Arial" w:eastAsia="Arial" w:hAnsi="Arial"/>
          <w:sz w:val="24"/>
          <w:szCs w:val="24"/>
        </w:rPr>
        <w:t xml:space="preserve">- обеспечение прозрачности процесса реализации и завершения проекта.</w:t>
      </w:r>
    </w:p>
    <w:p>
      <w:pPr>
        <w:spacing w:after="60"/>
        <w:ind w:firstLine="567"/>
        <w:jc w:val="both"/>
      </w:pPr>
      <w:r>
        <w:rPr>
          <w:rFonts w:ascii="Arial" w:cs="Arial" w:eastAsia="Arial" w:hAnsi="Arial"/>
          <w:sz w:val="24"/>
          <w:szCs w:val="24"/>
        </w:rPr>
        <w:t xml:space="preserve">67. В состав наблюдательного совета в обязательном порядке включаются представители исполнительного агентства и бенефициаров проекта. В состав наблюдательного совета также могут включаться представители общественных советов государственных органов, органов местного самоуправления (по согласованию), некоммерческих организаций, гражданского общества, эксперты и другие заинтересованные лица. Члены наблюдательного совета осуществляют свою деятельность на общественных началах.</w:t>
      </w:r>
    </w:p>
    <w:p>
      <w:pPr>
        <w:spacing w:after="60"/>
        <w:ind w:firstLine="567"/>
        <w:jc w:val="both"/>
      </w:pPr>
      <w:r>
        <w:rPr>
          <w:rFonts w:ascii="Arial" w:cs="Arial" w:eastAsia="Arial" w:hAnsi="Arial"/>
          <w:sz w:val="24"/>
          <w:szCs w:val="24"/>
        </w:rPr>
        <w:t xml:space="preserve">68. Решение Кабинета Министров или приказ о создании наблюдательного совета должны включать соответствующее положение о наблюдательном совете, которое должно содержать процедуры и механизмы реализации задач и решений наблюдательного совета, обеспечения надзора наблюдательным советом и иные необходимые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8uicviddekjgbrrd-exd">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Заседания наблюдательного совета проводятся не реже одного раза в полгода. Секретариат наблюдательного совета в 5-дневный срок направляет в уполномоченный государственный орган по прогнозированию и исполнению бюджета и уполномоченный государственный орган по экономическому прогнозированию подписанный протокол заседания наблюдательного совета. Секретариатом наблюдательного совета является исполнительное агентство, которое несет ответственность за организацию заседаний и ведение протоколов работы наблюдательного совета.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qr-jf6azsxfcv-gmkiwu">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В случае если исполнительное агентство ответственно за реализацию нескольких проектов, то для них может быть создан единый наблюдательный совет.</w:t>
      </w:r>
    </w:p>
    <w:p>
      <w:pPr>
        <w:spacing w:after="60"/>
        <w:ind w:firstLine="567"/>
        <w:jc w:val="both"/>
      </w:pPr>
      <w:r>
        <w:rPr>
          <w:rFonts w:ascii="Arial" w:cs="Arial" w:eastAsia="Arial" w:hAnsi="Arial"/>
          <w:sz w:val="24"/>
          <w:szCs w:val="24"/>
        </w:rPr>
        <w:t xml:space="preserve">71. Сотрудники исполнительных, реализующих агентств, вовлеченные в управление проектами, а также отделов реализации проекта, должны проходить обучение в Учебном центре Министерства финансов Кыргызской Республики по модулю "Управление инвестиционными проектами". График обучения и анализ потребностей в обучении разрабатываются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sz w:val="24"/>
          <w:szCs w:val="24"/>
        </w:rPr>
        <w:t xml:space="preserve">72. Исполнительные и реализующие агентства ответственны за оплату за обучение сотрудников.</w:t>
      </w:r>
    </w:p>
    <w:p>
      <w:pPr>
        <w:spacing w:after="200" w:before="200"/>
        <w:jc w:val="center"/>
      </w:pPr>
      <w:r>
        <w:rPr>
          <w:rFonts w:ascii="Arial" w:cs="Arial" w:eastAsia="Arial" w:hAnsi="Arial"/>
          <w:b/>
          <w:bCs/>
          <w:sz w:val="24"/>
          <w:szCs w:val="24"/>
        </w:rPr>
        <w:t xml:space="preserve">6. Исполнительное агентство</w:t>
      </w:r>
    </w:p>
    <w:p>
      <w:pPr>
        <w:spacing w:after="60"/>
        <w:ind w:firstLine="567"/>
        <w:jc w:val="both"/>
      </w:pPr>
      <w:r>
        <w:rPr>
          <w:rFonts w:ascii="Arial" w:cs="Arial" w:eastAsia="Arial" w:hAnsi="Arial"/>
          <w:sz w:val="24"/>
          <w:szCs w:val="24"/>
        </w:rPr>
        <w:t xml:space="preserve">73. Сфера ответственности исполнительного агентства:</w:t>
      </w:r>
    </w:p>
    <w:p>
      <w:pPr>
        <w:spacing w:after="60"/>
        <w:ind w:firstLine="567"/>
        <w:jc w:val="both"/>
      </w:pPr>
      <w:r>
        <w:rPr>
          <w:rFonts w:ascii="Arial" w:cs="Arial" w:eastAsia="Arial" w:hAnsi="Arial"/>
          <w:sz w:val="24"/>
          <w:szCs w:val="24"/>
        </w:rPr>
        <w:t xml:space="preserve">- инициирование и подготовка проекта;</w:t>
      </w:r>
    </w:p>
    <w:p>
      <w:pPr>
        <w:spacing w:after="60"/>
        <w:ind w:firstLine="567"/>
        <w:jc w:val="both"/>
      </w:pPr>
      <w:r>
        <w:rPr>
          <w:rFonts w:ascii="Arial" w:cs="Arial" w:eastAsia="Arial" w:hAnsi="Arial"/>
          <w:sz w:val="24"/>
          <w:szCs w:val="24"/>
        </w:rPr>
        <w:t xml:space="preserve">- презентация проекта на заседании Совета и в иных необходимых случаях;</w:t>
      </w:r>
    </w:p>
    <w:p>
      <w:pPr>
        <w:spacing w:after="60"/>
        <w:ind w:firstLine="567"/>
        <w:jc w:val="both"/>
      </w:pPr>
      <w:r>
        <w:rPr>
          <w:rFonts w:ascii="Arial" w:cs="Arial" w:eastAsia="Arial" w:hAnsi="Arial"/>
          <w:sz w:val="24"/>
          <w:szCs w:val="24"/>
        </w:rPr>
        <w:t xml:space="preserve">- своевременное достижение всех запланированных результатов проекта;</w:t>
      </w:r>
    </w:p>
    <w:p>
      <w:pPr>
        <w:spacing w:after="60"/>
        <w:ind w:firstLine="567"/>
        <w:jc w:val="both"/>
      </w:pPr>
      <w:r>
        <w:rPr>
          <w:rFonts w:ascii="Arial" w:cs="Arial" w:eastAsia="Arial" w:hAnsi="Arial"/>
          <w:sz w:val="24"/>
          <w:szCs w:val="24"/>
        </w:rPr>
        <w:t xml:space="preserve">- полное и своевременное освоение средств проекта;</w:t>
      </w:r>
    </w:p>
    <w:p>
      <w:pPr>
        <w:spacing w:after="60"/>
        <w:ind w:firstLine="567"/>
        <w:jc w:val="both"/>
      </w:pPr>
      <w:r>
        <w:rPr>
          <w:rFonts w:ascii="Arial" w:cs="Arial" w:eastAsia="Arial" w:hAnsi="Arial"/>
          <w:sz w:val="24"/>
          <w:szCs w:val="24"/>
        </w:rPr>
        <w:t xml:space="preserve">- координация реализации проектов, входящих в сферу его ответственности, включая координацию деятельности реализующих агентств, отделов/групп реализации проектов и взаимодействие с донорами;</w:t>
      </w:r>
    </w:p>
    <w:p>
      <w:pPr>
        <w:spacing w:after="60"/>
        <w:ind w:firstLine="567"/>
        <w:jc w:val="both"/>
      </w:pPr>
      <w:r>
        <w:rPr>
          <w:rFonts w:ascii="Arial" w:cs="Arial" w:eastAsia="Arial" w:hAnsi="Arial"/>
          <w:sz w:val="24"/>
          <w:szCs w:val="24"/>
        </w:rPr>
        <w:t xml:space="preserve">- подготовка и согласование в установленном порядке программ, планов, нормативных правовых актов и любых других документов, предусматриваемых соглашениями о финансировании и другими соответствующими документами;</w:t>
      </w:r>
    </w:p>
    <w:p>
      <w:pPr>
        <w:spacing w:after="60"/>
        <w:ind w:firstLine="567"/>
        <w:jc w:val="both"/>
      </w:pPr>
      <w:r>
        <w:rPr>
          <w:rFonts w:ascii="Arial" w:cs="Arial" w:eastAsia="Arial" w:hAnsi="Arial"/>
          <w:sz w:val="24"/>
          <w:szCs w:val="24"/>
        </w:rPr>
        <w:t xml:space="preserve">- руководство и обеспечение процесса закупок в рамках реализации проекта;</w:t>
      </w:r>
    </w:p>
    <w:p>
      <w:pPr>
        <w:spacing w:after="60"/>
        <w:ind w:firstLine="567"/>
        <w:jc w:val="both"/>
      </w:pPr>
      <w:r>
        <w:rPr>
          <w:rFonts w:ascii="Arial" w:cs="Arial" w:eastAsia="Arial" w:hAnsi="Arial"/>
          <w:sz w:val="24"/>
          <w:szCs w:val="24"/>
        </w:rPr>
        <w:t xml:space="preserve">- ведение соответствующей финансовой отчетности в соответствии с требованиями соглашений о финансировании и законодательства Кыргызской Республики;</w:t>
      </w:r>
    </w:p>
    <w:p>
      <w:pPr>
        <w:spacing w:after="60"/>
        <w:ind w:firstLine="567"/>
        <w:jc w:val="both"/>
      </w:pPr>
      <w:r>
        <w:rPr>
          <w:rFonts w:ascii="Arial" w:cs="Arial" w:eastAsia="Arial" w:hAnsi="Arial"/>
          <w:sz w:val="24"/>
          <w:szCs w:val="24"/>
        </w:rPr>
        <w:t xml:space="preserve">- своевременное осуществление необходимых процедур в соответствии с законодательством Кыргызской Республики, связанных с отводом земель под строительство, получением необходимых разрешений, проведением согласований и необходимых экспертиз по проектам;</w:t>
      </w:r>
    </w:p>
    <w:p>
      <w:pPr>
        <w:spacing w:after="60"/>
        <w:ind w:firstLine="567"/>
        <w:jc w:val="both"/>
      </w:pPr>
      <w:r>
        <w:rPr>
          <w:rFonts w:ascii="Arial" w:cs="Arial" w:eastAsia="Arial" w:hAnsi="Arial"/>
          <w:sz w:val="24"/>
          <w:szCs w:val="24"/>
        </w:rPr>
        <w:t xml:space="preserve">- представление уполномоченному государственному органу по прогнозированию и исполнению бюджета необходимой документации для финансирования проектов;</w:t>
      </w:r>
    </w:p>
    <w:p>
      <w:pPr>
        <w:spacing w:after="60"/>
        <w:ind w:firstLine="567"/>
        <w:jc w:val="both"/>
      </w:pPr>
      <w:r>
        <w:rPr>
          <w:rFonts w:ascii="Arial" w:cs="Arial" w:eastAsia="Arial" w:hAnsi="Arial"/>
          <w:sz w:val="24"/>
          <w:szCs w:val="24"/>
        </w:rPr>
        <w:t xml:space="preserve">- координация подготовки проектов бюджетов и планов реализации проектов;</w:t>
      </w:r>
    </w:p>
    <w:p>
      <w:pPr>
        <w:spacing w:after="60"/>
        <w:ind w:firstLine="567"/>
        <w:jc w:val="both"/>
      </w:pPr>
      <w:r>
        <w:rPr>
          <w:rFonts w:ascii="Arial" w:cs="Arial" w:eastAsia="Arial" w:hAnsi="Arial"/>
          <w:sz w:val="24"/>
          <w:szCs w:val="24"/>
        </w:rPr>
        <w:t xml:space="preserve">- формирование наблюдательных советов по проектам;</w:t>
      </w:r>
    </w:p>
    <w:p>
      <w:pPr>
        <w:spacing w:after="60"/>
        <w:ind w:firstLine="567"/>
        <w:jc w:val="both"/>
      </w:pPr>
      <w:r>
        <w:rPr>
          <w:rFonts w:ascii="Arial" w:cs="Arial" w:eastAsia="Arial" w:hAnsi="Arial"/>
          <w:sz w:val="24"/>
          <w:szCs w:val="24"/>
        </w:rPr>
        <w:t xml:space="preserve">- создание отделов или групп реализации проектов, а также разработка и утверждение их штатных расписаний в соответствии с законодательством Кыргызской Республики и соглашениями о финансировании;</w:t>
      </w:r>
    </w:p>
    <w:p>
      <w:pPr>
        <w:spacing w:after="60"/>
        <w:ind w:firstLine="567"/>
        <w:jc w:val="both"/>
      </w:pPr>
      <w:r>
        <w:rPr>
          <w:rFonts w:ascii="Arial" w:cs="Arial" w:eastAsia="Arial" w:hAnsi="Arial"/>
          <w:sz w:val="24"/>
          <w:szCs w:val="24"/>
        </w:rPr>
        <w:t xml:space="preserve">- контроль за ходом реализации проектов;</w:t>
      </w:r>
    </w:p>
    <w:p>
      <w:pPr>
        <w:spacing w:after="60"/>
        <w:ind w:firstLine="567"/>
        <w:jc w:val="both"/>
      </w:pPr>
      <w:r>
        <w:rPr>
          <w:rFonts w:ascii="Arial" w:cs="Arial" w:eastAsia="Arial" w:hAnsi="Arial"/>
          <w:sz w:val="24"/>
          <w:szCs w:val="24"/>
        </w:rPr>
        <w:t xml:space="preserve">- участие в переговорах по реализации проектов;</w:t>
      </w:r>
    </w:p>
    <w:p>
      <w:pPr>
        <w:spacing w:after="60"/>
        <w:ind w:firstLine="567"/>
        <w:jc w:val="both"/>
      </w:pPr>
      <w:r>
        <w:rPr>
          <w:rFonts w:ascii="Arial" w:cs="Arial" w:eastAsia="Arial" w:hAnsi="Arial"/>
          <w:sz w:val="24"/>
          <w:szCs w:val="24"/>
        </w:rPr>
        <w:t xml:space="preserve">- представление отчетов о ходе реализации проектов уполномоченному государственному органу по прогнозированию и исполнению бюджета, уполномоченному государственному органу по экономическому прогнозированию и финансирующим сторонам, а также другой информации, содержание, форма и график представления которых согласовываются с уполномоченными сторонами;</w:t>
      </w:r>
    </w:p>
    <w:p>
      <w:pPr>
        <w:spacing w:after="60"/>
        <w:ind w:firstLine="567"/>
        <w:jc w:val="both"/>
      </w:pPr>
      <w:r>
        <w:rPr>
          <w:rFonts w:ascii="Arial" w:cs="Arial" w:eastAsia="Arial" w:hAnsi="Arial"/>
          <w:sz w:val="24"/>
          <w:szCs w:val="24"/>
        </w:rPr>
        <w:t xml:space="preserve">- подготовка матриц результатов реализации проектов;</w:t>
      </w:r>
    </w:p>
    <w:p>
      <w:pPr>
        <w:spacing w:after="60"/>
        <w:ind w:firstLine="567"/>
        <w:jc w:val="both"/>
      </w:pPr>
      <w:r>
        <w:rPr>
          <w:rFonts w:ascii="Arial" w:cs="Arial" w:eastAsia="Arial" w:hAnsi="Arial"/>
          <w:sz w:val="24"/>
          <w:szCs w:val="24"/>
        </w:rPr>
        <w:t xml:space="preserve">- осуществление мониторинга и оценки реализации проектов на предмет достижения целей, определенных матрицами результатов, а также целей отраслевых стратегий и программ. Представление регулярной отчетности по мониторингу уполномоченному государственному органу по прогнозированию и исполнению бюджета, уполномоченному государственному органу по экономическому прогнозированию;</w:t>
      </w:r>
    </w:p>
    <w:p>
      <w:pPr>
        <w:spacing w:after="60"/>
        <w:ind w:firstLine="567"/>
        <w:jc w:val="both"/>
      </w:pPr>
      <w:r>
        <w:rPr>
          <w:rFonts w:ascii="Arial" w:cs="Arial" w:eastAsia="Arial" w:hAnsi="Arial"/>
          <w:sz w:val="24"/>
          <w:szCs w:val="24"/>
        </w:rPr>
        <w:t xml:space="preserve">- организация регулярных встреч с донорами по обсуждению вопросов реализации проектов при уведомлении уполномоченного государственного органа по прогнозированию и исполнению бюджета. На данные встречи приглашаются представители уполномоченного государственного органа по прогнозированию и исполнению бюджета (по согласованию), уполномоченного государственного органа по экономическому прогнозированию (по согласованию);</w:t>
      </w:r>
    </w:p>
    <w:p>
      <w:pPr>
        <w:spacing w:after="60"/>
        <w:ind w:firstLine="567"/>
        <w:jc w:val="both"/>
      </w:pPr>
      <w:r>
        <w:rPr>
          <w:rFonts w:ascii="Arial" w:cs="Arial" w:eastAsia="Arial" w:hAnsi="Arial"/>
          <w:sz w:val="24"/>
          <w:szCs w:val="24"/>
        </w:rPr>
        <w:t xml:space="preserve">- использование информационной системы управления внешней помощью для создания информационной и статистической баз в сфере своей ответственности для обеспечения мониторинга реализации проектов, а также отраслевых стратегий и программ;</w:t>
      </w:r>
    </w:p>
    <w:p>
      <w:pPr>
        <w:spacing w:after="60"/>
        <w:ind w:firstLine="567"/>
        <w:jc w:val="both"/>
      </w:pPr>
      <w:r>
        <w:rPr>
          <w:rFonts w:ascii="Arial" w:cs="Arial" w:eastAsia="Arial" w:hAnsi="Arial"/>
          <w:sz w:val="24"/>
          <w:szCs w:val="24"/>
        </w:rPr>
        <w:t xml:space="preserve">- реализация мероприятий по информированию бенефициаров и населения Кыргызской Республики о результатах реализации проектов;</w:t>
      </w:r>
    </w:p>
    <w:p>
      <w:pPr>
        <w:spacing w:after="60"/>
        <w:ind w:firstLine="567"/>
        <w:jc w:val="both"/>
      </w:pPr>
      <w:r>
        <w:rPr>
          <w:rFonts w:ascii="Arial" w:cs="Arial" w:eastAsia="Arial" w:hAnsi="Arial"/>
          <w:sz w:val="24"/>
          <w:szCs w:val="24"/>
        </w:rPr>
        <w:t xml:space="preserve">- подготовка данных и информации, необходимых для последующих оценок социального и экономического воздействия проектов;</w:t>
      </w:r>
    </w:p>
    <w:p>
      <w:pPr>
        <w:spacing w:after="60"/>
        <w:ind w:firstLine="567"/>
        <w:jc w:val="both"/>
      </w:pPr>
      <w:r>
        <w:rPr>
          <w:rFonts w:ascii="Arial" w:cs="Arial" w:eastAsia="Arial" w:hAnsi="Arial"/>
          <w:sz w:val="24"/>
          <w:szCs w:val="24"/>
        </w:rPr>
        <w:t xml:space="preserve">- реализация мероприятий по завершению проектов и представление отчетов о завершении проектов соответствующим сторонам;</w:t>
      </w:r>
    </w:p>
    <w:p>
      <w:pPr>
        <w:spacing w:after="60"/>
        <w:ind w:firstLine="567"/>
        <w:jc w:val="both"/>
      </w:pPr>
      <w:r>
        <w:rPr>
          <w:rFonts w:ascii="Arial" w:cs="Arial" w:eastAsia="Arial" w:hAnsi="Arial"/>
          <w:sz w:val="24"/>
          <w:szCs w:val="24"/>
        </w:rPr>
        <w:t xml:space="preserve">- реализация мероприятий по мониторингу и оценке проектов в постпроектный период;</w:t>
      </w:r>
    </w:p>
    <w:p>
      <w:pPr>
        <w:spacing w:after="60"/>
        <w:ind w:firstLine="567"/>
        <w:jc w:val="both"/>
      </w:pPr>
      <w:r>
        <w:rPr>
          <w:rFonts w:ascii="Arial" w:cs="Arial" w:eastAsia="Arial" w:hAnsi="Arial"/>
          <w:sz w:val="24"/>
          <w:szCs w:val="24"/>
        </w:rPr>
        <w:t xml:space="preserve">- обеспечение прозрачного процесса инициирования, подготовки, реализации, завершения проектов, включая публикацию отчетов о завершении проектов на своем веб-сайте;</w:t>
      </w:r>
    </w:p>
    <w:p>
      <w:pPr>
        <w:spacing w:after="60"/>
        <w:ind w:firstLine="567"/>
        <w:jc w:val="both"/>
      </w:pPr>
      <w:r>
        <w:rPr>
          <w:rFonts w:ascii="Arial" w:cs="Arial" w:eastAsia="Arial" w:hAnsi="Arial"/>
          <w:sz w:val="24"/>
          <w:szCs w:val="24"/>
        </w:rPr>
        <w:t xml:space="preserve">- другие вопросы, имеющие отношение к реализации проектов государственных инвестиций.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c8cm7lfnsxximbjhdj_b">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Реализующее агентство</w:t>
      </w:r>
    </w:p>
    <w:p>
      <w:pPr>
        <w:spacing w:after="60"/>
        <w:ind w:firstLine="567"/>
        <w:jc w:val="both"/>
      </w:pPr>
      <w:r>
        <w:rPr>
          <w:rFonts w:ascii="Arial" w:cs="Arial" w:eastAsia="Arial" w:hAnsi="Arial"/>
          <w:sz w:val="24"/>
          <w:szCs w:val="24"/>
        </w:rPr>
        <w:t xml:space="preserve">74. Реализующее агентство несет ответственность в соответствии с соглашениями о финансировании, настоящим Положением, решениями исполнительного агентства и решениями Кабинета Министров Кыргызской Республики.</w:t>
      </w:r>
    </w:p>
    <w:p>
      <w:pPr>
        <w:spacing w:after="60"/>
        <w:ind w:firstLine="567"/>
        <w:jc w:val="both"/>
      </w:pPr>
      <w:r>
        <w:rPr>
          <w:rFonts w:ascii="Arial" w:cs="Arial" w:eastAsia="Arial" w:hAnsi="Arial"/>
          <w:sz w:val="24"/>
          <w:szCs w:val="24"/>
        </w:rPr>
        <w:t xml:space="preserve">Сфера ответственности реализующего агентства:</w:t>
      </w:r>
    </w:p>
    <w:p>
      <w:pPr>
        <w:spacing w:after="60"/>
        <w:ind w:firstLine="567"/>
        <w:jc w:val="both"/>
      </w:pPr>
      <w:r>
        <w:rPr>
          <w:rFonts w:ascii="Arial" w:cs="Arial" w:eastAsia="Arial" w:hAnsi="Arial"/>
          <w:sz w:val="24"/>
          <w:szCs w:val="24"/>
        </w:rPr>
        <w:t xml:space="preserve">- обеспечение эффективного взаимодействия с исполнительным агентством по вопросам реализации проектов;</w:t>
      </w:r>
    </w:p>
    <w:p>
      <w:pPr>
        <w:spacing w:after="60"/>
        <w:ind w:firstLine="567"/>
        <w:jc w:val="both"/>
      </w:pPr>
      <w:r>
        <w:rPr>
          <w:rFonts w:ascii="Arial" w:cs="Arial" w:eastAsia="Arial" w:hAnsi="Arial"/>
          <w:sz w:val="24"/>
          <w:szCs w:val="24"/>
        </w:rPr>
        <w:t xml:space="preserve">- практическая реализация комплекса мероприятий, связанных с реализацией проектов;</w:t>
      </w:r>
    </w:p>
    <w:p>
      <w:pPr>
        <w:spacing w:after="60"/>
        <w:ind w:firstLine="567"/>
        <w:jc w:val="both"/>
      </w:pPr>
      <w:r>
        <w:rPr>
          <w:rFonts w:ascii="Arial" w:cs="Arial" w:eastAsia="Arial" w:hAnsi="Arial"/>
          <w:sz w:val="24"/>
          <w:szCs w:val="24"/>
        </w:rPr>
        <w:t xml:space="preserve">- ведение соответствующей финансовой отчетности в соответствии с требованиями соглашений о финансировании и законодательства Кыргызской Республики;</w:t>
      </w:r>
    </w:p>
    <w:p>
      <w:pPr>
        <w:spacing w:after="60"/>
        <w:ind w:firstLine="567"/>
        <w:jc w:val="both"/>
      </w:pPr>
      <w:r>
        <w:rPr>
          <w:rFonts w:ascii="Arial" w:cs="Arial" w:eastAsia="Arial" w:hAnsi="Arial"/>
          <w:sz w:val="24"/>
          <w:szCs w:val="24"/>
        </w:rPr>
        <w:t xml:space="preserve">- достижение всех запланированных результатов проектов;</w:t>
      </w:r>
    </w:p>
    <w:p>
      <w:pPr>
        <w:spacing w:after="60"/>
        <w:ind w:firstLine="567"/>
        <w:jc w:val="both"/>
      </w:pPr>
      <w:r>
        <w:rPr>
          <w:rFonts w:ascii="Arial" w:cs="Arial" w:eastAsia="Arial" w:hAnsi="Arial"/>
          <w:sz w:val="24"/>
          <w:szCs w:val="24"/>
        </w:rPr>
        <w:t xml:space="preserve">- полное и своевременное освоение средств проектов;</w:t>
      </w:r>
    </w:p>
    <w:p>
      <w:pPr>
        <w:spacing w:after="60"/>
        <w:ind w:firstLine="567"/>
        <w:jc w:val="both"/>
      </w:pPr>
      <w:r>
        <w:rPr>
          <w:rFonts w:ascii="Arial" w:cs="Arial" w:eastAsia="Arial" w:hAnsi="Arial"/>
          <w:sz w:val="24"/>
          <w:szCs w:val="24"/>
        </w:rPr>
        <w:t xml:space="preserve">- создание отделов или групп реализации проектов, а также разработка и утверждение их штатных расписаний в соответствии с законодательством Кыргызской Республики и соглашениями о финансировании;</w:t>
      </w:r>
    </w:p>
    <w:p>
      <w:pPr>
        <w:spacing w:after="60"/>
        <w:ind w:firstLine="567"/>
        <w:jc w:val="both"/>
      </w:pPr>
      <w:r>
        <w:rPr>
          <w:rFonts w:ascii="Arial" w:cs="Arial" w:eastAsia="Arial" w:hAnsi="Arial"/>
          <w:sz w:val="24"/>
          <w:szCs w:val="24"/>
        </w:rPr>
        <w:t xml:space="preserve">- проведение исследований, проектирование, подготовка конкурсной документации, подписание договоров;</w:t>
      </w:r>
    </w:p>
    <w:p>
      <w:pPr>
        <w:spacing w:after="60"/>
        <w:ind w:firstLine="567"/>
        <w:jc w:val="both"/>
      </w:pPr>
      <w:r>
        <w:rPr>
          <w:rFonts w:ascii="Arial" w:cs="Arial" w:eastAsia="Arial" w:hAnsi="Arial"/>
          <w:sz w:val="24"/>
          <w:szCs w:val="24"/>
        </w:rPr>
        <w:t xml:space="preserve">- обеспечение процесса закупок в рамках реализации проектов;</w:t>
      </w:r>
    </w:p>
    <w:p>
      <w:pPr>
        <w:spacing w:after="60"/>
        <w:ind w:firstLine="567"/>
        <w:jc w:val="both"/>
      </w:pPr>
      <w:r>
        <w:rPr>
          <w:rFonts w:ascii="Arial" w:cs="Arial" w:eastAsia="Arial" w:hAnsi="Arial"/>
          <w:sz w:val="24"/>
          <w:szCs w:val="24"/>
        </w:rPr>
        <w:t xml:space="preserve">- мониторинг реализации компонентов проектов;</w:t>
      </w:r>
    </w:p>
    <w:p>
      <w:pPr>
        <w:spacing w:after="60"/>
        <w:ind w:firstLine="567"/>
        <w:jc w:val="both"/>
      </w:pPr>
      <w:r>
        <w:rPr>
          <w:rFonts w:ascii="Arial" w:cs="Arial" w:eastAsia="Arial" w:hAnsi="Arial"/>
          <w:sz w:val="24"/>
          <w:szCs w:val="24"/>
        </w:rPr>
        <w:t xml:space="preserve">- информационное обеспечение деятельности наблюдательных советов;</w:t>
      </w:r>
    </w:p>
    <w:p>
      <w:pPr>
        <w:spacing w:after="60"/>
        <w:ind w:firstLine="567"/>
        <w:jc w:val="both"/>
      </w:pPr>
      <w:r>
        <w:rPr>
          <w:rFonts w:ascii="Arial" w:cs="Arial" w:eastAsia="Arial" w:hAnsi="Arial"/>
          <w:sz w:val="24"/>
          <w:szCs w:val="24"/>
        </w:rPr>
        <w:t xml:space="preserve">- подготовка регулярных отчетов исполнительному агентству, уполномоченному государственному органу по прогнозированию и исполнению бюджета, финансирующим сторонам, а также другой информации, содержание, форма и график представления которых согласовываются с финансирующей стороной и другими уполномоченными сторонами;</w:t>
      </w:r>
    </w:p>
    <w:p>
      <w:pPr>
        <w:spacing w:after="60"/>
        <w:ind w:firstLine="567"/>
        <w:jc w:val="both"/>
      </w:pPr>
      <w:r>
        <w:rPr>
          <w:rFonts w:ascii="Arial" w:cs="Arial" w:eastAsia="Arial" w:hAnsi="Arial"/>
          <w:sz w:val="24"/>
          <w:szCs w:val="24"/>
        </w:rPr>
        <w:t xml:space="preserve">- введение всех необходимых данных в информационную систему управления внешней помощью для создания информационной и статистической баз в сфере своей ответственности для обеспечения мониторинга реализации проектов, а также отраслевых стратегий и программ;</w:t>
      </w:r>
    </w:p>
    <w:p>
      <w:pPr>
        <w:spacing w:after="60"/>
        <w:ind w:firstLine="567"/>
        <w:jc w:val="both"/>
      </w:pPr>
      <w:r>
        <w:rPr>
          <w:rFonts w:ascii="Arial" w:cs="Arial" w:eastAsia="Arial" w:hAnsi="Arial"/>
          <w:sz w:val="24"/>
          <w:szCs w:val="24"/>
        </w:rPr>
        <w:t xml:space="preserve">- подготовка бюджета проектов на очередной финансовый год;</w:t>
      </w:r>
    </w:p>
    <w:p>
      <w:pPr>
        <w:spacing w:after="60"/>
        <w:ind w:firstLine="567"/>
        <w:jc w:val="both"/>
      </w:pPr>
      <w:r>
        <w:rPr>
          <w:rFonts w:ascii="Arial" w:cs="Arial" w:eastAsia="Arial" w:hAnsi="Arial"/>
          <w:sz w:val="24"/>
          <w:szCs w:val="24"/>
        </w:rPr>
        <w:t xml:space="preserve">- организация посещений представителями исполнительных агентств, уполномоченного государственного органа по прогнозированию и исполнению бюджета, уполномоченного государственного органа по экономическому прогнозированию, финансирующей стороны объектов, касающихся реализации проектов, для проведения проверок и оценки хода реализации проектов;</w:t>
      </w:r>
    </w:p>
    <w:p>
      <w:pPr>
        <w:spacing w:after="60"/>
        <w:ind w:firstLine="567"/>
        <w:jc w:val="both"/>
      </w:pPr>
      <w:r>
        <w:rPr>
          <w:rFonts w:ascii="Arial" w:cs="Arial" w:eastAsia="Arial" w:hAnsi="Arial"/>
          <w:sz w:val="24"/>
          <w:szCs w:val="24"/>
        </w:rPr>
        <w:t xml:space="preserve">- осуществление платежей в соответствии с условиями кредитного/грантового соглашения и договоров в рамках деятельности проектов;</w:t>
      </w:r>
    </w:p>
    <w:p>
      <w:pPr>
        <w:spacing w:after="60"/>
        <w:ind w:firstLine="567"/>
        <w:jc w:val="both"/>
      </w:pPr>
      <w:r>
        <w:rPr>
          <w:rFonts w:ascii="Arial" w:cs="Arial" w:eastAsia="Arial" w:hAnsi="Arial"/>
          <w:sz w:val="24"/>
          <w:szCs w:val="24"/>
        </w:rPr>
        <w:t xml:space="preserve">- организация аудиторских проверок реализации проектов и представление аудиторских отчетов уполномоченному государственному органу по прогнозированию и исполнению бюджета, уполномоченному государственному органу по экономическому прогнозированию и финансирующим сторонам;</w:t>
      </w:r>
    </w:p>
    <w:p>
      <w:pPr>
        <w:spacing w:after="60"/>
        <w:ind w:firstLine="567"/>
        <w:jc w:val="both"/>
      </w:pPr>
      <w:r>
        <w:rPr>
          <w:rFonts w:ascii="Arial" w:cs="Arial" w:eastAsia="Arial" w:hAnsi="Arial"/>
          <w:sz w:val="24"/>
          <w:szCs w:val="24"/>
        </w:rPr>
        <w:t xml:space="preserve">- обеспечение информационного взаимодействия и переписки со всеми заинтересованными сторонами по вопросам, отнесенным к его компетенции;</w:t>
      </w:r>
    </w:p>
    <w:p>
      <w:pPr>
        <w:spacing w:after="60"/>
        <w:ind w:firstLine="567"/>
        <w:jc w:val="both"/>
      </w:pPr>
      <w:r>
        <w:rPr>
          <w:rFonts w:ascii="Arial" w:cs="Arial" w:eastAsia="Arial" w:hAnsi="Arial"/>
          <w:sz w:val="24"/>
          <w:szCs w:val="24"/>
        </w:rPr>
        <w:t xml:space="preserve">- реализация комплекса мер по обеспечению устойчивости проектов после завершения их реализации;</w:t>
      </w:r>
    </w:p>
    <w:p>
      <w:pPr>
        <w:spacing w:after="60"/>
        <w:ind w:firstLine="567"/>
        <w:jc w:val="both"/>
      </w:pPr>
      <w:r>
        <w:rPr>
          <w:rFonts w:ascii="Arial" w:cs="Arial" w:eastAsia="Arial" w:hAnsi="Arial"/>
          <w:sz w:val="24"/>
          <w:szCs w:val="24"/>
        </w:rPr>
        <w:t xml:space="preserve">- подготовка данных и информации, необходимых для последующей оценки социального и экономического воздействия проектов;</w:t>
      </w:r>
    </w:p>
    <w:p>
      <w:pPr>
        <w:spacing w:after="60"/>
        <w:ind w:firstLine="567"/>
        <w:jc w:val="both"/>
      </w:pPr>
      <w:r>
        <w:rPr>
          <w:rFonts w:ascii="Arial" w:cs="Arial" w:eastAsia="Arial" w:hAnsi="Arial"/>
          <w:sz w:val="24"/>
          <w:szCs w:val="24"/>
        </w:rPr>
        <w:t xml:space="preserve">- другие вопросы, имеющие отношение к реализации проектов.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jodb59n-jqqzh85xhfqy">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8. Отдел/группа реализации проекта</w:t>
      </w:r>
    </w:p>
    <w:p>
      <w:pPr>
        <w:spacing w:after="60"/>
        <w:ind w:firstLine="567"/>
        <w:jc w:val="both"/>
      </w:pPr>
      <w:r>
        <w:rPr>
          <w:rFonts w:ascii="Arial" w:cs="Arial" w:eastAsia="Arial" w:hAnsi="Arial"/>
          <w:sz w:val="24"/>
          <w:szCs w:val="24"/>
        </w:rPr>
        <w:t xml:space="preserve">75. Исполнительное или реализующее агентство создает отдел или группу реализации проекта, в случае необходимости или если это определено соглашением о финансировании. Отдел реализации проекта может быть создан за счет существующей организационной структуры и штатной численности исполнительного или реализующего агентства либо путем дополнительного найма соответствующих сотрудников.</w:t>
      </w:r>
    </w:p>
    <w:p>
      <w:pPr>
        <w:spacing w:after="60"/>
        <w:ind w:firstLine="567"/>
        <w:jc w:val="both"/>
      </w:pPr>
      <w:r>
        <w:rPr>
          <w:rFonts w:ascii="Arial" w:cs="Arial" w:eastAsia="Arial" w:hAnsi="Arial"/>
          <w:sz w:val="24"/>
          <w:szCs w:val="24"/>
        </w:rPr>
        <w:t xml:space="preserve">76. Наем сотрудников отдела реализации проекта осуществляется в соответствии с законодательством Кыргызской Республики или условиями соглашения о финансировании.</w:t>
      </w:r>
    </w:p>
    <w:p>
      <w:pPr>
        <w:spacing w:after="60"/>
        <w:ind w:firstLine="567"/>
        <w:jc w:val="both"/>
      </w:pPr>
      <w:r>
        <w:rPr>
          <w:rFonts w:ascii="Arial" w:cs="Arial" w:eastAsia="Arial" w:hAnsi="Arial"/>
          <w:sz w:val="24"/>
          <w:szCs w:val="24"/>
        </w:rPr>
        <w:t xml:space="preserve">77. Условия оплаты труда работников отдела реализации проекта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v6ihqdiyferuzeu1obgg">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77-1</w:t>
      </w:r>
      <w:r>
        <w:rPr>
          <w:rFonts w:ascii="Arial" w:cs="Arial" w:eastAsia="Arial" w:hAnsi="Arial"/>
          <w:sz w:val="24"/>
          <w:szCs w:val="24"/>
        </w:rPr>
        <w:t xml:space="preserve">. Контракты с сотрудниками отдела реализации проекта заключаются на 12 месяцев с возможностью дальнейшего продления. Исполнительное агентство уведомляет уполномоченный государственный орган по прогнозированию и исполнению бюджета о продлении контракта.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d3gjcrl5hsvn72eqm3y2">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Исполнительное или реализующее агентство устанавливают круг задач и ответственность отдела реализации проекта и осуществляют надзор за выполнением обязанностей.</w:t>
      </w:r>
    </w:p>
    <w:p>
      <w:pPr>
        <w:spacing w:after="60"/>
        <w:ind w:firstLine="567"/>
        <w:jc w:val="both"/>
      </w:pPr>
      <w:r>
        <w:rPr>
          <w:rFonts w:ascii="Arial" w:cs="Arial" w:eastAsia="Arial" w:hAnsi="Arial"/>
          <w:sz w:val="24"/>
          <w:szCs w:val="24"/>
        </w:rPr>
        <w:t xml:space="preserve">79. Отдел реализации проекта осуществляет практическое выполнение комплекса мероприятий, связанных с реализацией проекта, и несет ответственность за:</w:t>
      </w:r>
    </w:p>
    <w:p>
      <w:pPr>
        <w:spacing w:after="60"/>
        <w:ind w:firstLine="567"/>
        <w:jc w:val="both"/>
      </w:pPr>
      <w:r>
        <w:rPr>
          <w:rFonts w:ascii="Arial" w:cs="Arial" w:eastAsia="Arial" w:hAnsi="Arial"/>
          <w:sz w:val="24"/>
          <w:szCs w:val="24"/>
        </w:rPr>
        <w:t xml:space="preserve">- ведение финансовой отчетности в соответствии с требованиями соглашения о финансировании и законодательства Кыргызской Республики;</w:t>
      </w:r>
    </w:p>
    <w:p>
      <w:pPr>
        <w:spacing w:after="60"/>
        <w:ind w:firstLine="567"/>
        <w:jc w:val="both"/>
      </w:pPr>
      <w:r>
        <w:rPr>
          <w:rFonts w:ascii="Arial" w:cs="Arial" w:eastAsia="Arial" w:hAnsi="Arial"/>
          <w:sz w:val="24"/>
          <w:szCs w:val="24"/>
        </w:rPr>
        <w:t xml:space="preserve">- мониторинг реализации проекта в соответствии с проектными планами;</w:t>
      </w:r>
    </w:p>
    <w:p>
      <w:pPr>
        <w:spacing w:after="60"/>
        <w:ind w:firstLine="567"/>
        <w:jc w:val="both"/>
      </w:pPr>
      <w:r>
        <w:rPr>
          <w:rFonts w:ascii="Arial" w:cs="Arial" w:eastAsia="Arial" w:hAnsi="Arial"/>
          <w:sz w:val="24"/>
          <w:szCs w:val="24"/>
        </w:rPr>
        <w:t xml:space="preserve">- организацию проведения аудита счета проекта и финансовых отчетов;</w:t>
      </w:r>
    </w:p>
    <w:p>
      <w:pPr>
        <w:spacing w:after="60"/>
        <w:ind w:firstLine="567"/>
        <w:jc w:val="both"/>
      </w:pPr>
      <w:r>
        <w:rPr>
          <w:rFonts w:ascii="Arial" w:cs="Arial" w:eastAsia="Arial" w:hAnsi="Arial"/>
          <w:sz w:val="24"/>
          <w:szCs w:val="24"/>
        </w:rPr>
        <w:t xml:space="preserve">- подготовку регулярных отчетов по реализации проекта;</w:t>
      </w:r>
    </w:p>
    <w:p>
      <w:pPr>
        <w:spacing w:after="60"/>
        <w:ind w:firstLine="567"/>
        <w:jc w:val="both"/>
      </w:pPr>
      <w:r>
        <w:rPr>
          <w:rFonts w:ascii="Arial" w:cs="Arial" w:eastAsia="Arial" w:hAnsi="Arial"/>
          <w:sz w:val="24"/>
          <w:szCs w:val="24"/>
        </w:rPr>
        <w:t xml:space="preserve">- проведение закупок по реализуемому проекту;</w:t>
      </w:r>
    </w:p>
    <w:p>
      <w:pPr>
        <w:spacing w:after="60"/>
        <w:ind w:firstLine="567"/>
        <w:jc w:val="both"/>
      </w:pPr>
      <w:r>
        <w:rPr>
          <w:rFonts w:ascii="Arial" w:cs="Arial" w:eastAsia="Arial" w:hAnsi="Arial"/>
          <w:sz w:val="24"/>
          <w:szCs w:val="24"/>
        </w:rPr>
        <w:t xml:space="preserve">- подготовку проектов технических спецификаций и тендерной документации;</w:t>
      </w:r>
    </w:p>
    <w:p>
      <w:pPr>
        <w:spacing w:after="60"/>
        <w:ind w:firstLine="567"/>
        <w:jc w:val="both"/>
      </w:pPr>
      <w:r>
        <w:rPr>
          <w:rFonts w:ascii="Arial" w:cs="Arial" w:eastAsia="Arial" w:hAnsi="Arial"/>
          <w:sz w:val="24"/>
          <w:szCs w:val="24"/>
        </w:rPr>
        <w:t xml:space="preserve">- организацию проектирования, подготовку сметной документации;</w:t>
      </w:r>
    </w:p>
    <w:p>
      <w:pPr>
        <w:spacing w:after="60"/>
        <w:ind w:firstLine="567"/>
        <w:jc w:val="both"/>
      </w:pPr>
      <w:r>
        <w:rPr>
          <w:rFonts w:ascii="Arial" w:cs="Arial" w:eastAsia="Arial" w:hAnsi="Arial"/>
          <w:sz w:val="24"/>
          <w:szCs w:val="24"/>
        </w:rPr>
        <w:t xml:space="preserve">- обеспечение технического и иного надзора за реализуемыми компонентами проекта;</w:t>
      </w:r>
    </w:p>
    <w:p>
      <w:pPr>
        <w:spacing w:after="60"/>
        <w:ind w:firstLine="567"/>
        <w:jc w:val="both"/>
      </w:pPr>
      <w:r>
        <w:rPr>
          <w:rFonts w:ascii="Arial" w:cs="Arial" w:eastAsia="Arial" w:hAnsi="Arial"/>
          <w:sz w:val="24"/>
          <w:szCs w:val="24"/>
        </w:rPr>
        <w:t xml:space="preserve">- введение всех необходимых данных в автоматизированную систему учета государственных инвестиций для создания информационной и статистической баз в сфере его ответственности для обеспечения мониторинга реализации проектов, а также отраслевых стратегий и программ.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hcgweh8q6pfsvbiw_asr">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Создание отдела реализации проекта не ведет к снижению ответственности исполнительного или реализующего агентства за ход и результаты реализации проекта.</w:t>
      </w:r>
    </w:p>
    <w:p>
      <w:pPr>
        <w:spacing w:after="60"/>
        <w:ind w:firstLine="567"/>
        <w:jc w:val="both"/>
      </w:pPr>
      <w:r>
        <w:rPr>
          <w:rFonts w:ascii="Arial" w:cs="Arial" w:eastAsia="Arial" w:hAnsi="Arial"/>
          <w:sz w:val="24"/>
          <w:szCs w:val="24"/>
        </w:rPr>
        <w:t xml:space="preserve">81. Возложение на отдел реализации проекта функций и задач, не относящихся к реализации проекта, не допускается.</w:t>
      </w:r>
    </w:p>
    <w:p>
      <w:pPr>
        <w:spacing w:after="60"/>
        <w:ind w:firstLine="567"/>
        <w:jc w:val="both"/>
      </w:pPr>
      <w:r>
        <w:rPr>
          <w:rFonts w:ascii="Arial" w:cs="Arial" w:eastAsia="Arial" w:hAnsi="Arial"/>
          <w:sz w:val="24"/>
          <w:szCs w:val="24"/>
        </w:rPr>
        <w:t xml:space="preserve">82. В состав тендерной комиссии для отбора работников в отдел реализации проекта в обязательном порядке включается координатор проекта и представители уполномоченного государственного органа по прогнозированию и исполнению бюджета, уполномоченного государственного органа по экономическому прогнозированию.</w:t>
      </w:r>
    </w:p>
    <w:p>
      <w:pPr>
        <w:spacing w:after="60"/>
        <w:ind w:firstLine="567"/>
        <w:jc w:val="both"/>
      </w:pPr>
      <w:r>
        <w:rPr>
          <w:rFonts w:ascii="Arial" w:cs="Arial" w:eastAsia="Arial" w:hAnsi="Arial"/>
          <w:sz w:val="24"/>
          <w:szCs w:val="24"/>
        </w:rPr>
        <w:t xml:space="preserve">83. После реализации проекта, исполнительное или реализующее агентство принимает решение в отношении дальнейшего функционирования отдела реализации проекта.</w:t>
      </w:r>
    </w:p>
    <w:p>
      <w:pPr>
        <w:spacing w:after="200" w:before="200"/>
        <w:jc w:val="center"/>
      </w:pPr>
      <w:r>
        <w:rPr>
          <w:rFonts w:ascii="Arial" w:cs="Arial" w:eastAsia="Arial" w:hAnsi="Arial"/>
          <w:b/>
          <w:bCs/>
          <w:sz w:val="24"/>
          <w:szCs w:val="24"/>
        </w:rPr>
        <w:t xml:space="preserve">9. Финансовое управление, отчетность и закупки</w:t>
      </w:r>
    </w:p>
    <w:p>
      <w:pPr>
        <w:spacing w:after="60"/>
        <w:ind w:firstLine="567"/>
        <w:jc w:val="both"/>
      </w:pPr>
      <w:r>
        <w:rPr>
          <w:rFonts w:ascii="Arial" w:cs="Arial" w:eastAsia="Arial" w:hAnsi="Arial"/>
          <w:sz w:val="24"/>
          <w:szCs w:val="24"/>
        </w:rPr>
        <w:t xml:space="preserve">84. Исполнительное агентство обеспечивает применение системы финансового управления и подготовки отчетности по проекту, направляемой уполномоченному государственному органу по прогнозированию и исполнению бюджета и финансирующей стороне в соответствии со стандартами бухгалтерского учета Кыргызской Республики и требованиями финансирующей стороны, в достаточной мере отражающими операции, ресурсы и расходы, связанные с проектом, включая периодическую аудиторскую проверку финансовой отчетности независимыми аудиторами.</w:t>
      </w:r>
    </w:p>
    <w:p>
      <w:pPr>
        <w:spacing w:after="60"/>
        <w:ind w:firstLine="567"/>
        <w:jc w:val="both"/>
      </w:pPr>
      <w:r>
        <w:rPr>
          <w:rFonts w:ascii="Arial" w:cs="Arial" w:eastAsia="Arial" w:hAnsi="Arial"/>
          <w:sz w:val="24"/>
          <w:szCs w:val="24"/>
        </w:rPr>
        <w:t xml:space="preserve">85. Исполнительное агентство несет полную ответственность за финансовое управление реализуемыми проектами. Финансовое управление включает ведение соответствующих материалов бухгалтерского учета и внутренних мер контроля, выбор и применение учетной политики, а также обеспечение защиты активов проекта.</w:t>
      </w:r>
    </w:p>
    <w:p>
      <w:pPr>
        <w:spacing w:after="60"/>
        <w:ind w:firstLine="567"/>
        <w:jc w:val="both"/>
      </w:pPr>
      <w:r>
        <w:rPr>
          <w:rFonts w:ascii="Arial" w:cs="Arial" w:eastAsia="Arial" w:hAnsi="Arial"/>
          <w:sz w:val="24"/>
          <w:szCs w:val="24"/>
        </w:rPr>
        <w:t xml:space="preserve">86. Контроль за целевым использованием средств проектов осуществляется исполнительным агентством.</w:t>
      </w:r>
    </w:p>
    <w:p>
      <w:pPr>
        <w:spacing w:after="60"/>
        <w:ind w:firstLine="567"/>
        <w:jc w:val="both"/>
      </w:pPr>
      <w:r>
        <w:rPr>
          <w:rFonts w:ascii="Arial" w:cs="Arial" w:eastAsia="Arial" w:hAnsi="Arial"/>
          <w:sz w:val="24"/>
          <w:szCs w:val="24"/>
        </w:rPr>
        <w:t xml:space="preserve">87. Уполномоченный государственный орган по прогнозированию и исполнению бюджета предоставляет средства софинансирования исполнительному или реализующему агентству в соответствии с условиями соглашения о финансировании.</w:t>
      </w:r>
    </w:p>
    <w:p>
      <w:pPr>
        <w:spacing w:after="60"/>
        <w:ind w:firstLine="567"/>
        <w:jc w:val="both"/>
      </w:pPr>
      <w:r>
        <w:rPr>
          <w:rFonts w:ascii="Arial" w:cs="Arial" w:eastAsia="Arial" w:hAnsi="Arial"/>
          <w:sz w:val="24"/>
          <w:szCs w:val="24"/>
        </w:rPr>
        <w:t xml:space="preserve">88. Не позднее 1 декабря каждого года, за весь период реализации проекта, исполнительное агентство представляет уполномоченному государственному органу по прогнозированию и исполнению бюджета годовой рабочий план и бюджет проекта, включающие все виды деятельности, предлагаемые для включения в деятельность проекта в течение следующего календарного года, а также предлагаемый план финансирования расходов, необходимых для выполнения этих мероприятий, с указанием планируемых сумм и источников их финансирования. Рассмотрение годового рабочего плана и бюджета проекта уполномоченным государственным органом по прогнозированию и исполнению бюджета не должно превышать месячного срока.</w:t>
      </w:r>
    </w:p>
    <w:p>
      <w:pPr>
        <w:spacing w:after="60"/>
        <w:ind w:firstLine="567"/>
        <w:jc w:val="both"/>
      </w:pPr>
      <w:r>
        <w:rPr>
          <w:rFonts w:ascii="Arial" w:cs="Arial" w:eastAsia="Arial" w:hAnsi="Arial"/>
          <w:sz w:val="24"/>
          <w:szCs w:val="24"/>
        </w:rPr>
        <w:t xml:space="preserve">89. Внесение изменений в годовой план работы и бюджет проекта исполнительным агентством, без предварительного согласования с уполномоченным государственным органом по прогнозированию и исполнению бюджета, не допускается.</w:t>
      </w:r>
    </w:p>
    <w:p>
      <w:pPr>
        <w:spacing w:after="60"/>
        <w:ind w:firstLine="567"/>
        <w:jc w:val="both"/>
      </w:pPr>
      <w:r>
        <w:rPr>
          <w:rFonts w:ascii="Arial" w:cs="Arial" w:eastAsia="Arial" w:hAnsi="Arial"/>
          <w:sz w:val="24"/>
          <w:szCs w:val="24"/>
        </w:rPr>
        <w:t xml:space="preserve">90. Исполнительное агентство представляет уполномоченному государственному органу по прогнозированию и исполнению бюджета месячную финансовую отчетность, в срок до 5 числа месяца, следующего за отчетным, в соответствии с формой, утверждаемой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sz w:val="24"/>
          <w:szCs w:val="24"/>
        </w:rPr>
        <w:t xml:space="preserve">91. Исполнительное агентство представляет уполномоченному государственному органу по прогнозированию и исполнению бюджета квартальную финансовую отчетность в срок до 15 числа месяца, следующего за отчетным периодом, в соответствии с формой, утверждаемой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sz w:val="24"/>
          <w:szCs w:val="24"/>
        </w:rPr>
        <w:t xml:space="preserve">91</w:t>
      </w:r>
      <w:r>
        <w:rPr>
          <w:rFonts w:ascii="Arial" w:cs="Arial" w:eastAsia="Arial" w:hAnsi="Arial"/>
          <w:sz w:val="24"/>
          <w:szCs w:val="24"/>
        </w:rPr>
        <w:t xml:space="preserve">-</w:t>
      </w:r>
      <w:r>
        <w:rPr>
          <w:rFonts w:ascii="Arial" w:cs="Arial" w:eastAsia="Arial" w:hAnsi="Arial"/>
          <w:sz w:val="24"/>
          <w:szCs w:val="24"/>
        </w:rPr>
        <w:t xml:space="preserve">1. В случае ненадлежащего освоения бюджета (менее 80%) на конец первого полугодия по итогам фактического исполнения утвержденного годового бюджета за первое полугодие уполномоченный государственный орган по прогнозированию и исполнению бюджета вправе вынести вопрос о персональной ответственности руководителей, координаторов проектов исполнительных и реализующих агентств, сотрудников отделов реализации проектов на заседание Совета.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mknyfsf0kza1mcntxoz6">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Уполномоченный государственный орган по прогнозированию и исполнению бюджета на основе месячной и квартальной финансовой отчетности исполнительного агентства по исполнению бюджетного плана проекта осуществляет мониторинг реальных расходов по сравнению с запланированными.</w:t>
      </w:r>
    </w:p>
    <w:p>
      <w:pPr>
        <w:spacing w:after="60"/>
        <w:ind w:firstLine="567"/>
        <w:jc w:val="both"/>
      </w:pPr>
      <w:r>
        <w:rPr>
          <w:rFonts w:ascii="Arial" w:cs="Arial" w:eastAsia="Arial" w:hAnsi="Arial"/>
          <w:sz w:val="24"/>
          <w:szCs w:val="24"/>
        </w:rPr>
        <w:t xml:space="preserve">93. Промежуточные финансовые отчеты представляются финансирующей стороне в сроки и формате, которые предусмотрены в соглашении о финансировании.</w:t>
      </w:r>
    </w:p>
    <w:p>
      <w:pPr>
        <w:spacing w:after="60"/>
        <w:ind w:firstLine="567"/>
        <w:jc w:val="both"/>
      </w:pPr>
      <w:r>
        <w:rPr>
          <w:rFonts w:ascii="Arial" w:cs="Arial" w:eastAsia="Arial" w:hAnsi="Arial"/>
          <w:sz w:val="24"/>
          <w:szCs w:val="24"/>
        </w:rPr>
        <w:t xml:space="preserve">94. Исполнительное агентство также представляет финансирующей стороне результаты ежегодных аудиторских проверок финансовой отчетности проекта, после окончания каждого финансового года и на момент закрытия проекта. Исполнительное агентство публикует аудиторские отчеты по проекту и отчет о завершении проекта на своем веб-сайте в течение одного месяца.</w:t>
      </w:r>
    </w:p>
    <w:p>
      <w:pPr>
        <w:spacing w:after="60"/>
        <w:ind w:firstLine="567"/>
        <w:jc w:val="both"/>
      </w:pPr>
      <w:r>
        <w:rPr>
          <w:rFonts w:ascii="Arial" w:cs="Arial" w:eastAsia="Arial" w:hAnsi="Arial"/>
          <w:sz w:val="24"/>
          <w:szCs w:val="24"/>
        </w:rPr>
        <w:t xml:space="preserve">95. Уполномоченный государственный орган по прогнозированию и исполнению бюджета, по запросу исполнительного агентства, в случае согласия финансирующей стороны, может производить авансовое финансирование расходов проекта, включенных в республиканский бюджет Кыргызской Республики, с последующим возмещением данных расходов из средств проекта.</w:t>
      </w:r>
    </w:p>
    <w:p>
      <w:pPr>
        <w:spacing w:after="60"/>
        <w:ind w:firstLine="567"/>
        <w:jc w:val="both"/>
      </w:pPr>
      <w:r>
        <w:rPr>
          <w:rFonts w:ascii="Arial" w:cs="Arial" w:eastAsia="Arial" w:hAnsi="Arial"/>
          <w:sz w:val="24"/>
          <w:szCs w:val="24"/>
        </w:rPr>
        <w:t xml:space="preserve">95</w:t>
      </w:r>
      <w:r>
        <w:rPr>
          <w:rFonts w:ascii="Arial" w:cs="Arial" w:eastAsia="Arial" w:hAnsi="Arial"/>
          <w:sz w:val="24"/>
          <w:szCs w:val="24"/>
        </w:rPr>
        <w:t xml:space="preserve">-1. </w:t>
      </w:r>
      <w:r>
        <w:rPr>
          <w:rFonts w:ascii="Arial" w:cs="Arial" w:eastAsia="Arial" w:hAnsi="Arial"/>
          <w:sz w:val="24"/>
          <w:szCs w:val="24"/>
        </w:rPr>
        <w:t xml:space="preserve">В случае образования любого непредвиденного дохода в рамках реализации проекта поступившие средства в полном объеме должны быть перечислены в республиканский бюджет по завершению проекта.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ds_rvanirmyk6pgdst03">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96. Финансовая отчетность проекта должна включать:</w:t>
      </w:r>
    </w:p>
    <w:p>
      <w:pPr>
        <w:spacing w:after="60"/>
        <w:ind w:firstLine="567"/>
        <w:jc w:val="both"/>
      </w:pPr>
      <w:r>
        <w:rPr>
          <w:rFonts w:ascii="Arial" w:cs="Arial" w:eastAsia="Arial" w:hAnsi="Arial"/>
          <w:sz w:val="24"/>
          <w:szCs w:val="24"/>
        </w:rPr>
        <w:t xml:space="preserve">- данные о полученных средствах от финансирующей стороны, подтверждаемые соответствующими документами, о софинансировании со стороны Кабинета Министров Кыргызской Республики и из других источников;</w:t>
      </w:r>
    </w:p>
    <w:p>
      <w:pPr>
        <w:spacing w:after="60"/>
        <w:ind w:firstLine="567"/>
        <w:jc w:val="both"/>
      </w:pPr>
      <w:r>
        <w:rPr>
          <w:rFonts w:ascii="Arial" w:cs="Arial" w:eastAsia="Arial" w:hAnsi="Arial"/>
          <w:sz w:val="24"/>
          <w:szCs w:val="24"/>
        </w:rPr>
        <w:t xml:space="preserve">- ведомость о расходах по главным направлениям проекта и основным категориям затрат;</w:t>
      </w:r>
    </w:p>
    <w:p>
      <w:pPr>
        <w:spacing w:after="60"/>
        <w:ind w:firstLine="567"/>
        <w:jc w:val="both"/>
      </w:pPr>
      <w:r>
        <w:rPr>
          <w:rFonts w:ascii="Arial" w:cs="Arial" w:eastAsia="Arial" w:hAnsi="Arial"/>
          <w:sz w:val="24"/>
          <w:szCs w:val="24"/>
        </w:rPr>
        <w:t xml:space="preserve">- сводную информацию по итоговым отчетам и расходным ведомостям, использованным в качестве обоснования для подачи заявки на снятие средств;</w:t>
      </w:r>
    </w:p>
    <w:p>
      <w:pPr>
        <w:spacing w:after="60"/>
        <w:ind w:firstLine="567"/>
        <w:jc w:val="both"/>
      </w:pPr>
      <w:r>
        <w:rPr>
          <w:rFonts w:ascii="Arial" w:cs="Arial" w:eastAsia="Arial" w:hAnsi="Arial"/>
          <w:sz w:val="24"/>
          <w:szCs w:val="24"/>
        </w:rPr>
        <w:t xml:space="preserve">- отчет о состоянии всех специальных счетов, подтверждаемый соответствующими документами коммерческих банков;</w:t>
      </w:r>
    </w:p>
    <w:p>
      <w:pPr>
        <w:spacing w:after="60"/>
        <w:ind w:firstLine="567"/>
        <w:jc w:val="both"/>
      </w:pPr>
      <w:r>
        <w:rPr>
          <w:rFonts w:ascii="Arial" w:cs="Arial" w:eastAsia="Arial" w:hAnsi="Arial"/>
          <w:sz w:val="24"/>
          <w:szCs w:val="24"/>
        </w:rPr>
        <w:t xml:space="preserve">- балансовый отчет, демонстрирующий аккумулированные средства проекта, банковский баланс, другие активы проекта и пассивы, если таковые имеются;</w:t>
      </w:r>
    </w:p>
    <w:p>
      <w:pPr>
        <w:spacing w:after="60"/>
        <w:ind w:firstLine="567"/>
        <w:jc w:val="both"/>
      </w:pPr>
      <w:r>
        <w:rPr>
          <w:rFonts w:ascii="Arial" w:cs="Arial" w:eastAsia="Arial" w:hAnsi="Arial"/>
          <w:sz w:val="24"/>
          <w:szCs w:val="24"/>
        </w:rPr>
        <w:t xml:space="preserve">- другие данные по запросу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t5qsgknopve_5_ol45j1">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97. Исполнительное агентство ежеквартально представляет уполномоченному государственному органу по прогнозированию и исполнению бюджета информацию, в которой указывается разница между планируемыми и действительными датами начала и завершения реализации компонентов проекта, а также о ходе выполнения работ по каждому компоненту и информацию об освоении бюджета проекта на соответствующий период.</w:t>
      </w:r>
    </w:p>
    <w:p>
      <w:pPr>
        <w:spacing w:after="60"/>
        <w:ind w:firstLine="567"/>
        <w:jc w:val="both"/>
      </w:pPr>
      <w:r>
        <w:rPr>
          <w:rFonts w:ascii="Arial" w:cs="Arial" w:eastAsia="Arial" w:hAnsi="Arial"/>
          <w:sz w:val="24"/>
          <w:szCs w:val="24"/>
        </w:rPr>
        <w:t xml:space="preserve">98. В случае задержки или срыва подрядчиками/консультантами контрактных обязательств, исполнительное агентство сообщает уполномоченному государственному органу по прогнозированию и исполнению бюджета о подобных случаях, с указанием причин задержки, и принятых мер для их устранения и недопущения в будущем.</w:t>
      </w:r>
    </w:p>
    <w:p>
      <w:pPr>
        <w:spacing w:after="60"/>
        <w:ind w:firstLine="567"/>
        <w:jc w:val="both"/>
      </w:pPr>
      <w:r>
        <w:rPr>
          <w:rFonts w:ascii="Arial" w:cs="Arial" w:eastAsia="Arial" w:hAnsi="Arial"/>
          <w:sz w:val="24"/>
          <w:szCs w:val="24"/>
        </w:rPr>
        <w:t xml:space="preserve">99. Исполнительное агентство представляет финансовую отчетность, прошедшую независимую аудиторскую проверку, и другую информацию об аудите уполномоченному государственному органу по прогнозированию и исполнению бюджета в течение 10 дней после получения аудиторского отчета, а также финансирующей стороне - в порядке и сроки, которые предусмотрены в соглашении о финансировании. Исполнительное агентство обеспечивает публичный доступ к результатам аудита посредством публикации их на своем веб-сайте.</w:t>
      </w:r>
    </w:p>
    <w:p>
      <w:pPr>
        <w:spacing w:after="60"/>
        <w:ind w:firstLine="567"/>
        <w:jc w:val="both"/>
      </w:pPr>
      <w:r>
        <w:rPr>
          <w:rFonts w:ascii="Arial" w:cs="Arial" w:eastAsia="Arial" w:hAnsi="Arial"/>
          <w:sz w:val="24"/>
          <w:szCs w:val="24"/>
        </w:rPr>
        <w:t xml:space="preserve">100. Для проведения закупок, требующих проведения конкурсных торгов, исполнительное агентство своим приказом создает конкурсные комиссии в соответствии с законодательством о государственных закупках, если иное не предусмотрено соглашением о финансировании.</w:t>
      </w:r>
    </w:p>
    <w:p>
      <w:pPr>
        <w:spacing w:after="60"/>
        <w:ind w:firstLine="567"/>
        <w:jc w:val="both"/>
      </w:pPr>
      <w:r>
        <w:rPr>
          <w:rFonts w:ascii="Arial" w:cs="Arial" w:eastAsia="Arial" w:hAnsi="Arial"/>
          <w:sz w:val="24"/>
          <w:szCs w:val="24"/>
        </w:rPr>
        <w:t xml:space="preserve">100-1. Конкурсная комиссия исполнительного агентства своим протоколом заседания утверждает техническое задание и квалификационные требования по согласованию с донором для проведения закупок, найма сотрудников в отдел реализации проекта с указанием методов отбора/закупок, критериев отбора и их ранжирования.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qs3dqbfahsduqjh69hn3">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 Конкурсные комиссии должны в обязательном порядке включать представителя исполнительного агентства и реализующего агентства.</w:t>
      </w:r>
    </w:p>
    <w:p>
      <w:pPr>
        <w:spacing w:after="60"/>
        <w:ind w:firstLine="567"/>
        <w:jc w:val="both"/>
      </w:pPr>
      <w:r>
        <w:rPr>
          <w:rFonts w:ascii="Arial" w:cs="Arial" w:eastAsia="Arial" w:hAnsi="Arial"/>
          <w:sz w:val="24"/>
          <w:szCs w:val="24"/>
        </w:rPr>
        <w:t xml:space="preserve">102. Конкурсная комиссия образуется в составе не менее пяти и не более девяти человек. Количество членов комиссии должно быть нечетным.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xh2vcmxdth8khkrijmuj">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103. Члены конкурсной комиссии назначаются по должности.</w:t>
      </w:r>
    </w:p>
    <w:p>
      <w:pPr>
        <w:spacing w:after="60"/>
        <w:ind w:firstLine="567"/>
        <w:jc w:val="both"/>
      </w:pPr>
      <w:r>
        <w:rPr>
          <w:rFonts w:ascii="Arial" w:cs="Arial" w:eastAsia="Arial" w:hAnsi="Arial"/>
          <w:sz w:val="24"/>
          <w:szCs w:val="24"/>
        </w:rPr>
        <w:t xml:space="preserve">104. Члены конкурсной комиссии должны подписать обязательство о неразглашении сведений, полученных в результате своей работы в конкурсной комиссии.</w:t>
      </w:r>
    </w:p>
    <w:p>
      <w:pPr>
        <w:spacing w:after="60"/>
        <w:ind w:firstLine="567"/>
        <w:jc w:val="both"/>
      </w:pPr>
      <w:r>
        <w:rPr>
          <w:rFonts w:ascii="Arial" w:cs="Arial" w:eastAsia="Arial" w:hAnsi="Arial"/>
          <w:sz w:val="24"/>
          <w:szCs w:val="24"/>
        </w:rPr>
        <w:t xml:space="preserve">105. Не менее половины членов создаваемых конкурсных комиссий должны иметь опыт участия в работе конкурсных комиссий. Для членов конкурсной комиссии, не имеющих такого опыта, исполнительным агентством, в течение 30 дней после создания конкурсной комиссии, должно быть организовано обучение правилам и процедурам закупок.</w:t>
      </w:r>
    </w:p>
    <w:p>
      <w:pPr>
        <w:spacing w:after="60"/>
        <w:ind w:firstLine="567"/>
        <w:jc w:val="both"/>
      </w:pPr>
      <w:r>
        <w:rPr>
          <w:rFonts w:ascii="Arial" w:cs="Arial" w:eastAsia="Arial" w:hAnsi="Arial"/>
          <w:sz w:val="24"/>
          <w:szCs w:val="24"/>
        </w:rPr>
        <w:t xml:space="preserve">106. В случае пропуска членом конкурсной комиссии, являющимся государственным или муниципальным служащим, заседания конкурсной комиссии без уважительной причины, исполнительное агентство направляет письмо руководителю соответствующего государственного или муниципального органа с предложением о применении мер дисциплинарной ответственности.</w:t>
      </w:r>
    </w:p>
    <w:p>
      <w:pPr>
        <w:spacing w:after="60"/>
        <w:ind w:firstLine="567"/>
        <w:jc w:val="both"/>
      </w:pPr>
      <w:r>
        <w:rPr>
          <w:rFonts w:ascii="Arial" w:cs="Arial" w:eastAsia="Arial" w:hAnsi="Arial"/>
          <w:sz w:val="24"/>
          <w:szCs w:val="24"/>
        </w:rPr>
        <w:t xml:space="preserve">107. В случае пропуска членом конкурсной комиссии, не являющимся государственным или муниципальным служащим, заседаний конкурсной комиссии без уважительной причины более трех раз, исполнительное агентство исключает его из состава конкурсной комиссии.</w:t>
      </w:r>
    </w:p>
    <w:p>
      <w:pPr>
        <w:spacing w:after="60"/>
        <w:ind w:firstLine="567"/>
        <w:jc w:val="both"/>
      </w:pPr>
      <w:r>
        <w:rPr>
          <w:rFonts w:ascii="Arial" w:cs="Arial" w:eastAsia="Arial" w:hAnsi="Arial"/>
          <w:sz w:val="24"/>
          <w:szCs w:val="24"/>
        </w:rPr>
        <w:t xml:space="preserve">108. В случае задержки реализации мероприятий, предусмотренных одобренным планом закупок, на срок более 15 дней, исполнительное агентство информирует об этом уполномоченный государственный орган по прогнозированию и исполнению бюджета и в недельный срок организует проведение совещания с участием представителей уполномоченного государственного органа по прогнозированию и исполнению бюджета и соответствующего сотрудника финансирующей стороны. Ответственность за информирование уполномоченного государственного органа по прогнозированию и исполнению бюджета и организацию такого совещания несет координатор проекта. На совещании обсуждается причина подобной задержки, необходимость в изменении плана закупок и необходимые меры по организации отстающих от графика закупок.</w:t>
      </w:r>
    </w:p>
    <w:p>
      <w:pPr>
        <w:spacing w:after="60"/>
        <w:ind w:firstLine="567"/>
        <w:jc w:val="both"/>
      </w:pPr>
      <w:r>
        <w:rPr>
          <w:rFonts w:ascii="Arial" w:cs="Arial" w:eastAsia="Arial" w:hAnsi="Arial"/>
          <w:sz w:val="24"/>
          <w:szCs w:val="24"/>
        </w:rPr>
        <w:t xml:space="preserve">109. В случае повторной задержки реализации перенесенных мероприятий, предусмотренных одобренным планом закупок, на срок более 15 дней, руководитель исполнительного агентства применяет меры дисциплинарной ответственности к соответствующим сотрудникам, за исключением случаев, когда подобная задержка была вызвана обстоятельствами, находящимися вне их возможного контроля, и информирует об этом уполномоченный государственный орган по прогнозированию и исполнению бюджета.</w:t>
      </w:r>
    </w:p>
    <w:p>
      <w:pPr>
        <w:spacing w:after="60"/>
        <w:ind w:firstLine="567"/>
        <w:jc w:val="both"/>
      </w:pPr>
      <w:r>
        <w:rPr>
          <w:rFonts w:ascii="Arial" w:cs="Arial" w:eastAsia="Arial" w:hAnsi="Arial"/>
          <w:sz w:val="24"/>
          <w:szCs w:val="24"/>
        </w:rPr>
        <w:t xml:space="preserve">110. В случае если не устраняется отставание реализации мероприятий, предусмотренных планом закупок, от запланированного графика, и срок отставания составляет более 30 дней, уполномоченный государственный орган по прогнозированию и исполнению бюджета вносит на рассмотрение Председателя Кабинета Министров Кыргызской Республики предложения о применении мер дисциплинарной ответственности к руководителю исполнительного агентства, за исключением случаев, когда подобная задержка была вызвана обстоятельствами, находящимися вне контроля исполнительного агентства.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zerhfibnkcwrxpsksmox">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10. Мониторинг реализации проекта</w:t>
      </w:r>
    </w:p>
    <w:p>
      <w:pPr>
        <w:spacing w:after="60"/>
        <w:ind w:firstLine="567"/>
        <w:jc w:val="both"/>
      </w:pPr>
      <w:r>
        <w:rPr>
          <w:rFonts w:ascii="Arial" w:cs="Arial" w:eastAsia="Arial" w:hAnsi="Arial"/>
          <w:sz w:val="24"/>
          <w:szCs w:val="24"/>
        </w:rPr>
        <w:t xml:space="preserve">111. Мониторинг реализации проекта является компетенцией исполнительного агентства и осуществляется по методике, определяемой и утверждаемой исполнительным агентством, с учетом отраслевой специфики объектов и соблюдением порядка и принципов его осуществления.</w:t>
      </w:r>
    </w:p>
    <w:p>
      <w:pPr>
        <w:spacing w:after="60"/>
        <w:ind w:firstLine="567"/>
        <w:jc w:val="both"/>
      </w:pPr>
      <w:r>
        <w:rPr>
          <w:rFonts w:ascii="Arial" w:cs="Arial" w:eastAsia="Arial" w:hAnsi="Arial"/>
          <w:sz w:val="24"/>
          <w:szCs w:val="24"/>
        </w:rPr>
        <w:t xml:space="preserve">112. Мониторинг реализации включает:</w:t>
      </w:r>
    </w:p>
    <w:p>
      <w:pPr>
        <w:spacing w:after="60"/>
        <w:ind w:firstLine="567"/>
        <w:jc w:val="both"/>
      </w:pPr>
      <w:r>
        <w:rPr>
          <w:rFonts w:ascii="Arial" w:cs="Arial" w:eastAsia="Arial" w:hAnsi="Arial"/>
          <w:sz w:val="24"/>
          <w:szCs w:val="24"/>
        </w:rPr>
        <w:t xml:space="preserve">- анализ фактического физического исполнения проекта в сравнении с показателями результативности, запланированными для этапа исполнения, соответствующего времени осуществления мониторинга;</w:t>
      </w:r>
    </w:p>
    <w:p>
      <w:pPr>
        <w:spacing w:after="60"/>
        <w:ind w:firstLine="567"/>
        <w:jc w:val="both"/>
      </w:pPr>
      <w:r>
        <w:rPr>
          <w:rFonts w:ascii="Arial" w:cs="Arial" w:eastAsia="Arial" w:hAnsi="Arial"/>
          <w:sz w:val="24"/>
          <w:szCs w:val="24"/>
        </w:rPr>
        <w:t xml:space="preserve">- мониторинг фактических и запланированных выплат;</w:t>
      </w:r>
    </w:p>
    <w:p>
      <w:pPr>
        <w:spacing w:after="60"/>
        <w:ind w:firstLine="567"/>
        <w:jc w:val="both"/>
      </w:pPr>
      <w:r>
        <w:rPr>
          <w:rFonts w:ascii="Arial" w:cs="Arial" w:eastAsia="Arial" w:hAnsi="Arial"/>
          <w:sz w:val="24"/>
          <w:szCs w:val="24"/>
        </w:rPr>
        <w:t xml:space="preserve">- мониторинг соответствия технических и экологических норм, норм безопасности, предусмотренных для реализации проекта;</w:t>
      </w:r>
    </w:p>
    <w:p>
      <w:pPr>
        <w:spacing w:after="60"/>
        <w:ind w:firstLine="567"/>
        <w:jc w:val="both"/>
      </w:pPr>
      <w:r>
        <w:rPr>
          <w:rFonts w:ascii="Arial" w:cs="Arial" w:eastAsia="Arial" w:hAnsi="Arial"/>
          <w:sz w:val="24"/>
          <w:szCs w:val="24"/>
        </w:rPr>
        <w:t xml:space="preserve">- анализ проблем, препятствующих качественной и своевременной реализации проекта;</w:t>
      </w:r>
    </w:p>
    <w:p>
      <w:pPr>
        <w:spacing w:after="60"/>
        <w:ind w:firstLine="567"/>
        <w:jc w:val="both"/>
      </w:pPr>
      <w:r>
        <w:rPr>
          <w:rFonts w:ascii="Arial" w:cs="Arial" w:eastAsia="Arial" w:hAnsi="Arial"/>
          <w:sz w:val="24"/>
          <w:szCs w:val="24"/>
        </w:rPr>
        <w:t xml:space="preserve">- мониторинг других аспектов, определяемых исполнительным агентством в зависимости от отраслевой специфики проекта;</w:t>
      </w:r>
    </w:p>
    <w:p>
      <w:pPr>
        <w:spacing w:after="60"/>
        <w:ind w:firstLine="567"/>
        <w:jc w:val="both"/>
      </w:pPr>
      <w:r>
        <w:rPr>
          <w:rFonts w:ascii="Arial" w:cs="Arial" w:eastAsia="Arial" w:hAnsi="Arial"/>
          <w:sz w:val="24"/>
          <w:szCs w:val="24"/>
        </w:rPr>
        <w:t xml:space="preserve">- обязательный анализ результатов мониторинга и принятие решений по ликвидации или минимизации выявленных проблем.</w:t>
      </w:r>
    </w:p>
    <w:p>
      <w:pPr>
        <w:spacing w:after="60"/>
        <w:ind w:firstLine="567"/>
        <w:jc w:val="both"/>
      </w:pPr>
      <w:r>
        <w:rPr>
          <w:rFonts w:ascii="Arial" w:cs="Arial" w:eastAsia="Arial" w:hAnsi="Arial"/>
          <w:sz w:val="24"/>
          <w:szCs w:val="24"/>
        </w:rPr>
        <w:t xml:space="preserve">113. Мониторинг реализации осуществляется для всех проектов.</w:t>
      </w:r>
    </w:p>
    <w:p>
      <w:pPr>
        <w:spacing w:after="60"/>
        <w:ind w:firstLine="567"/>
        <w:jc w:val="both"/>
      </w:pPr>
      <w:r>
        <w:rPr>
          <w:rFonts w:ascii="Arial" w:cs="Arial" w:eastAsia="Arial" w:hAnsi="Arial"/>
          <w:sz w:val="24"/>
          <w:szCs w:val="24"/>
        </w:rPr>
        <w:t xml:space="preserve">114. Представители уполномоченного государственного органа по экономическому прогнозированию вправе осуществлять выборочные выезды на объект для мониторинга реализации проекта или использовать для этих целей услуги привлеченных независимых экспертов, государственных или частных организаций.</w:t>
      </w:r>
    </w:p>
    <w:p>
      <w:pPr>
        <w:spacing w:after="60"/>
        <w:ind w:firstLine="567"/>
        <w:jc w:val="both"/>
      </w:pPr>
      <w:r>
        <w:rPr>
          <w:rFonts w:ascii="Arial" w:cs="Arial" w:eastAsia="Arial" w:hAnsi="Arial"/>
          <w:sz w:val="24"/>
          <w:szCs w:val="24"/>
        </w:rPr>
        <w:t xml:space="preserve">115. Исполнительное агентство, в результате мониторинга, должно принимать решения:</w:t>
      </w:r>
    </w:p>
    <w:p>
      <w:pPr>
        <w:spacing w:after="60"/>
        <w:ind w:firstLine="567"/>
        <w:jc w:val="both"/>
      </w:pPr>
      <w:r>
        <w:rPr>
          <w:rFonts w:ascii="Arial" w:cs="Arial" w:eastAsia="Arial" w:hAnsi="Arial"/>
          <w:sz w:val="24"/>
          <w:szCs w:val="24"/>
        </w:rPr>
        <w:t xml:space="preserve">- об устранении проблем в реализации проекта;</w:t>
      </w:r>
    </w:p>
    <w:p>
      <w:pPr>
        <w:spacing w:after="60"/>
        <w:ind w:firstLine="567"/>
        <w:jc w:val="both"/>
      </w:pPr>
      <w:r>
        <w:rPr>
          <w:rFonts w:ascii="Arial" w:cs="Arial" w:eastAsia="Arial" w:hAnsi="Arial"/>
          <w:sz w:val="24"/>
          <w:szCs w:val="24"/>
        </w:rPr>
        <w:t xml:space="preserve">- о корректировке этапов проекта (например, переносе сроков окончания реализации проекта на более ранний срок);</w:t>
      </w:r>
    </w:p>
    <w:p>
      <w:pPr>
        <w:spacing w:after="60"/>
        <w:ind w:firstLine="567"/>
        <w:jc w:val="both"/>
      </w:pPr>
      <w:r>
        <w:rPr>
          <w:rFonts w:ascii="Arial" w:cs="Arial" w:eastAsia="Arial" w:hAnsi="Arial"/>
          <w:sz w:val="24"/>
          <w:szCs w:val="24"/>
        </w:rPr>
        <w:t xml:space="preserve">- о корректировке показателей реализации проекта (например, снижении объемов ожидаемых выплат вследствие экономии средств);</w:t>
      </w:r>
    </w:p>
    <w:p>
      <w:pPr>
        <w:spacing w:after="60"/>
        <w:ind w:firstLine="567"/>
        <w:jc w:val="both"/>
      </w:pPr>
      <w:r>
        <w:rPr>
          <w:rFonts w:ascii="Arial" w:cs="Arial" w:eastAsia="Arial" w:hAnsi="Arial"/>
          <w:sz w:val="24"/>
          <w:szCs w:val="24"/>
        </w:rPr>
        <w:t xml:space="preserve">- о направлении запроса в секретариат Совета о рассмотрении Советом вопроса о ходе реализации проекта.</w:t>
      </w:r>
    </w:p>
    <w:p>
      <w:pPr>
        <w:spacing w:after="60"/>
        <w:ind w:firstLine="567"/>
        <w:jc w:val="both"/>
      </w:pPr>
      <w:r>
        <w:rPr>
          <w:rFonts w:ascii="Arial" w:cs="Arial" w:eastAsia="Arial" w:hAnsi="Arial"/>
          <w:sz w:val="24"/>
          <w:szCs w:val="24"/>
        </w:rPr>
        <w:t xml:space="preserve">116. Исполнительное агентство ежеквартально, не позднее 25 числа месяца, следующего за отчетным периодом, готовит и представляет (в электронном и печатном виде) уполномоченному государственному органу по прогнозированию и исполнению бюджета и уполномоченному государственному органу по экономическому прогнозированию краткий отчет о реализации проекта, стандартная форма которого приведена в </w:t>
      </w:r>
      <w:hyperlink w:history="1" r:id="rIdzdiigtwapdekakf-33a7x">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 Координатор проекта несет персональную ответственность за некачественное и несвоевременное представление отчета о реализации проекта.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xz_l0ynlcvqybpxmtoth">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116-1. В случае представления отчета исполнительным агентством в неполном объеме отчет будет считаться не представленным.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ucormgcqycvkcj-j6q7a">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116-2. В случае представления отчета в неполном объеме или непредставлении отчета более 2-х раз уполномоченный орган по прогнозированию и исполнению бюджета уведомляет Администрацию Президента Кыргызской Республики о ходе реализации проекта исполнительным агентством, отделом реализации проекта и ставит вопрос о дисциплинарном взыскании в отношении ответственных сотрудников.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jezlsfazvkjiajwjklx5">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117. Уполномоченный государственный орган по экономическому прогнозированию изучает периодическую отчетность исполнительного агентства и по итогам изучения, если это необходимо, направляет исполнительному агентству рекомендации по устранению проблем в реализации проекта и/или представляет материалы в секретариат Совета, если по реализации проекта необходимо решение Совета.</w:t>
      </w:r>
    </w:p>
    <w:p>
      <w:pPr>
        <w:spacing w:after="60"/>
        <w:ind w:firstLine="567"/>
        <w:jc w:val="both"/>
      </w:pPr>
      <w:r>
        <w:rPr>
          <w:rFonts w:ascii="Arial" w:cs="Arial" w:eastAsia="Arial" w:hAnsi="Arial"/>
          <w:sz w:val="24"/>
          <w:szCs w:val="24"/>
        </w:rPr>
        <w:t xml:space="preserve">118. Секретариат Совета вносит полученные от исполнительных агентств и уполномоченного государственного органа по экономическому прогнозированию материалы на обсуждение Совета, если это необходимо. Совет может принять решение:</w:t>
      </w:r>
    </w:p>
    <w:p>
      <w:pPr>
        <w:spacing w:after="60"/>
        <w:ind w:firstLine="567"/>
        <w:jc w:val="both"/>
      </w:pPr>
      <w:r>
        <w:rPr>
          <w:rFonts w:ascii="Arial" w:cs="Arial" w:eastAsia="Arial" w:hAnsi="Arial"/>
          <w:sz w:val="24"/>
          <w:szCs w:val="24"/>
        </w:rPr>
        <w:t xml:space="preserve">- о реструктуризации проекта путем отмены отдельных его компонентов или изменения их объемов или сроков реализации;</w:t>
      </w:r>
    </w:p>
    <w:p>
      <w:pPr>
        <w:spacing w:after="60"/>
        <w:ind w:firstLine="567"/>
        <w:jc w:val="both"/>
      </w:pPr>
      <w:r>
        <w:rPr>
          <w:rFonts w:ascii="Arial" w:cs="Arial" w:eastAsia="Arial" w:hAnsi="Arial"/>
          <w:sz w:val="24"/>
          <w:szCs w:val="24"/>
        </w:rPr>
        <w:t xml:space="preserve">- о приостановке или прекращении реализации проекта.</w:t>
      </w:r>
    </w:p>
    <w:p>
      <w:pPr>
        <w:spacing w:after="200" w:before="200"/>
        <w:jc w:val="center"/>
      </w:pPr>
      <w:r>
        <w:rPr>
          <w:rFonts w:ascii="Arial" w:cs="Arial" w:eastAsia="Arial" w:hAnsi="Arial"/>
          <w:b/>
          <w:bCs/>
          <w:sz w:val="24"/>
          <w:szCs w:val="24"/>
        </w:rPr>
        <w:t xml:space="preserve">11. Завершение проекта</w:t>
      </w:r>
    </w:p>
    <w:p>
      <w:pPr>
        <w:spacing w:after="60"/>
        <w:ind w:firstLine="567"/>
        <w:jc w:val="both"/>
      </w:pPr>
      <w:r>
        <w:rPr>
          <w:rFonts w:ascii="Arial" w:cs="Arial" w:eastAsia="Arial" w:hAnsi="Arial"/>
          <w:sz w:val="24"/>
          <w:szCs w:val="24"/>
        </w:rPr>
        <w:t xml:space="preserve">119. При завершении реализации проекта, исполнительным агентством формируется ликвидационная комиссия. Комиссия отвечает за передачу всех активов и обязательств проекта, включая и активы, находящиеся в распоряжении других организаций. Комиссия должна решить, какие основные средства в чье распоряжение должны быть переданы в соответствии с законодательством Кыргызской Республики и/или условиями соглашения о финансировании.</w:t>
      </w:r>
    </w:p>
    <w:p>
      <w:pPr>
        <w:spacing w:after="60"/>
        <w:ind w:firstLine="567"/>
        <w:jc w:val="both"/>
      </w:pPr>
      <w:r>
        <w:rPr>
          <w:rFonts w:ascii="Arial" w:cs="Arial" w:eastAsia="Arial" w:hAnsi="Arial"/>
          <w:sz w:val="24"/>
          <w:szCs w:val="24"/>
        </w:rPr>
        <w:t xml:space="preserve">120. Уполномоченный государственный орган по прогнозированию и исполнению бюджета закрывает все специальные счета проекта, открытые в коммерческих банках. Остатки средств со счетов проекта возвращаются в доход республиканского бюджета Кыргызской Республики.</w:t>
      </w:r>
    </w:p>
    <w:p>
      <w:pPr>
        <w:spacing w:after="60"/>
        <w:ind w:firstLine="567"/>
        <w:jc w:val="both"/>
      </w:pPr>
      <w:r>
        <w:rPr>
          <w:rFonts w:ascii="Arial" w:cs="Arial" w:eastAsia="Arial" w:hAnsi="Arial"/>
          <w:sz w:val="24"/>
          <w:szCs w:val="24"/>
        </w:rPr>
        <w:t xml:space="preserve">121. В течение 6 месяцев после даты закрытия проекта исполнительное агентство должно представить уполномоченному государственному органу по прогнозированию и исполнению бюджета и финансирующей стороне финансовую отчетность за весь период реализации проекта, подтвержденную аудиторской проверкой. Аудиторская проверка осуществляется за счет средств проекта, которые должны быть предусмотрены при его подготовке. Финансовая отчетность проекта должна проверяться лицензированным аудитором, Аудит должен проводиться в соответствии с Международными стандартами аудита.</w:t>
      </w:r>
    </w:p>
    <w:p>
      <w:pPr>
        <w:spacing w:after="60"/>
        <w:ind w:firstLine="567"/>
        <w:jc w:val="both"/>
      </w:pPr>
      <w:r>
        <w:rPr>
          <w:rFonts w:ascii="Arial" w:cs="Arial" w:eastAsia="Arial" w:hAnsi="Arial"/>
          <w:sz w:val="24"/>
          <w:szCs w:val="24"/>
        </w:rPr>
        <w:t xml:space="preserve">122. Оценка результатов проекта является компетенцией исполнительного агентства и осуществляется по методике, определяемой и утверждаемой исполнительным агентством, с учетом отраслевой специфики объектов.</w:t>
      </w:r>
    </w:p>
    <w:p>
      <w:pPr>
        <w:spacing w:after="60"/>
        <w:ind w:firstLine="567"/>
        <w:jc w:val="both"/>
      </w:pPr>
      <w:r>
        <w:rPr>
          <w:rFonts w:ascii="Arial" w:cs="Arial" w:eastAsia="Arial" w:hAnsi="Arial"/>
          <w:sz w:val="24"/>
          <w:szCs w:val="24"/>
        </w:rPr>
        <w:t xml:space="preserve">123. Оценка результатов проекта включает:</w:t>
      </w:r>
    </w:p>
    <w:p>
      <w:pPr>
        <w:spacing w:after="60"/>
        <w:ind w:firstLine="567"/>
        <w:jc w:val="both"/>
      </w:pPr>
      <w:r>
        <w:rPr>
          <w:rFonts w:ascii="Arial" w:cs="Arial" w:eastAsia="Arial" w:hAnsi="Arial"/>
          <w:sz w:val="24"/>
          <w:szCs w:val="24"/>
        </w:rPr>
        <w:t xml:space="preserve">- анализ фактического достижения показателей результативности и физического исполнения проекта (например, строительных работ) в сравнении с показателями, запланированными для этапа завершения проекта;</w:t>
      </w:r>
    </w:p>
    <w:p>
      <w:pPr>
        <w:spacing w:after="60"/>
        <w:ind w:firstLine="567"/>
        <w:jc w:val="both"/>
      </w:pPr>
      <w:r>
        <w:rPr>
          <w:rFonts w:ascii="Arial" w:cs="Arial" w:eastAsia="Arial" w:hAnsi="Arial"/>
          <w:sz w:val="24"/>
          <w:szCs w:val="24"/>
        </w:rPr>
        <w:t xml:space="preserve">- анализ времени завершения в сравнении с первоначальным графиком работ;</w:t>
      </w:r>
    </w:p>
    <w:p>
      <w:pPr>
        <w:spacing w:after="60"/>
        <w:ind w:firstLine="567"/>
        <w:jc w:val="both"/>
      </w:pPr>
      <w:r>
        <w:rPr>
          <w:rFonts w:ascii="Arial" w:cs="Arial" w:eastAsia="Arial" w:hAnsi="Arial"/>
          <w:sz w:val="24"/>
          <w:szCs w:val="24"/>
        </w:rPr>
        <w:t xml:space="preserve">- анализ фактических и запланированных затрат на реализацию проекта;</w:t>
      </w:r>
    </w:p>
    <w:p>
      <w:pPr>
        <w:spacing w:after="60"/>
        <w:ind w:firstLine="567"/>
        <w:jc w:val="both"/>
      </w:pPr>
      <w:r>
        <w:rPr>
          <w:rFonts w:ascii="Arial" w:cs="Arial" w:eastAsia="Arial" w:hAnsi="Arial"/>
          <w:sz w:val="24"/>
          <w:szCs w:val="24"/>
        </w:rPr>
        <w:t xml:space="preserve">- анализ соответствия технических и экологических норм, предусмотренных для объекта, созданного в результате проекта;</w:t>
      </w:r>
    </w:p>
    <w:p>
      <w:pPr>
        <w:spacing w:after="60"/>
        <w:ind w:firstLine="567"/>
        <w:jc w:val="both"/>
      </w:pPr>
      <w:r>
        <w:rPr>
          <w:rFonts w:ascii="Arial" w:cs="Arial" w:eastAsia="Arial" w:hAnsi="Arial"/>
          <w:sz w:val="24"/>
          <w:szCs w:val="24"/>
        </w:rPr>
        <w:t xml:space="preserve">- анализ проблем и рисков, возникавших в ходе реализации проекта;</w:t>
      </w:r>
    </w:p>
    <w:p>
      <w:pPr>
        <w:spacing w:after="60"/>
        <w:ind w:firstLine="567"/>
        <w:jc w:val="both"/>
      </w:pPr>
      <w:r>
        <w:rPr>
          <w:rFonts w:ascii="Arial" w:cs="Arial" w:eastAsia="Arial" w:hAnsi="Arial"/>
          <w:sz w:val="24"/>
          <w:szCs w:val="24"/>
        </w:rPr>
        <w:t xml:space="preserve">- анализ других аспектов, определяемых исполнительным агентством в зависимости от отраслевой специфики проекта.</w:t>
      </w:r>
    </w:p>
    <w:p>
      <w:pPr>
        <w:spacing w:after="60"/>
        <w:ind w:firstLine="567"/>
        <w:jc w:val="both"/>
      </w:pPr>
      <w:r>
        <w:rPr>
          <w:rFonts w:ascii="Arial" w:cs="Arial" w:eastAsia="Arial" w:hAnsi="Arial"/>
          <w:sz w:val="24"/>
          <w:szCs w:val="24"/>
        </w:rPr>
        <w:t xml:space="preserve">124. В течение 3 месяцев после завершения проекта, исполнительное агентство готовит и представляет уполномоченному государственному органу по прогнозированию и исполнению бюджета и уполномоченному государственному органу по экономическому прогнозированию отчет о завершении проекта по форме согласно </w:t>
      </w:r>
      <w:hyperlink w:history="1" r:id="rIduxrx0usztbvfyzp6ryzsz">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124-1. Координатор несет персональную ответственность за некачественное и несвоевременное представление отчета о завершении проекта.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js8dipe1tbwem2flqcxx">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 Представители уполномоченного государственного органа по экономическому прогнозированию вправе осуществлять выборочные выезды на объект для оценки результатов проекта или использовать для этих целей услуги привлеченных независимых экспертов, государственных или частных организаций.</w:t>
      </w:r>
    </w:p>
    <w:p>
      <w:pPr>
        <w:spacing w:after="60"/>
        <w:ind w:firstLine="567"/>
        <w:jc w:val="both"/>
      </w:pPr>
      <w:r>
        <w:rPr>
          <w:rFonts w:ascii="Arial" w:cs="Arial" w:eastAsia="Arial" w:hAnsi="Arial"/>
          <w:sz w:val="24"/>
          <w:szCs w:val="24"/>
        </w:rPr>
        <w:t xml:space="preserve">126. Уполномоченный государственный орган по экономическому прогнозированию по результатам отчета о завершении проекта, в срок, не превышающий 1 месяца с момента получения отчета о завершении проекта, направляет исполнительному агентству рекомендации по улучшению результатов проекта, а затем представляет полученный отчет Кабинету Министров Кыргызской Республики с сопроводительным письмом, в котором содержится краткое заключение об успешности завершения проекта.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k9yzrzpnprnyp9b66cpk">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127. Документы о деятельности проекта хранятся в соответствии с </w:t>
      </w:r>
      <w:hyperlink w:history="1" r:id="rIdbmrea_hdbvr5dbwfqxik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200" w:before="200"/>
        <w:jc w:val="center"/>
      </w:pPr>
      <w:r>
        <w:rPr>
          <w:rFonts w:ascii="Arial" w:cs="Arial" w:eastAsia="Arial" w:hAnsi="Arial"/>
          <w:b/>
          <w:bCs/>
          <w:sz w:val="24"/>
          <w:szCs w:val="24"/>
        </w:rPr>
        <w:t xml:space="preserve">12. Мониторинг и оценка реализации проекта в постпроектный период</w:t>
      </w:r>
    </w:p>
    <w:p>
      <w:pPr>
        <w:spacing w:after="60"/>
        <w:ind w:firstLine="567"/>
        <w:jc w:val="both"/>
      </w:pPr>
      <w:r>
        <w:rPr>
          <w:rFonts w:ascii="Arial" w:cs="Arial" w:eastAsia="Arial" w:hAnsi="Arial"/>
          <w:sz w:val="24"/>
          <w:szCs w:val="24"/>
        </w:rPr>
        <w:t xml:space="preserve">128. Задачей оценки воздействия является получение объективной информации об обеспечении качества и уровня производства продукции/услуг, производимых активами, созданными в результате реализации проекта, определение воздействия проекта на достижение индикаторов отраслевых (бюджетных) программ, анализ динамики изменений уровня качества продукции/услуг.</w:t>
      </w:r>
    </w:p>
    <w:p>
      <w:pPr>
        <w:spacing w:after="60"/>
        <w:ind w:firstLine="567"/>
        <w:jc w:val="both"/>
      </w:pPr>
      <w:r>
        <w:rPr>
          <w:rFonts w:ascii="Arial" w:cs="Arial" w:eastAsia="Arial" w:hAnsi="Arial"/>
          <w:sz w:val="24"/>
          <w:szCs w:val="24"/>
        </w:rPr>
        <w:t xml:space="preserve">129. Постпроектная оценка проекта является компетенцией исполнительного агентства.</w:t>
      </w:r>
    </w:p>
    <w:p>
      <w:pPr>
        <w:spacing w:after="60"/>
        <w:ind w:firstLine="567"/>
        <w:jc w:val="both"/>
      </w:pPr>
      <w:r>
        <w:rPr>
          <w:rFonts w:ascii="Arial" w:cs="Arial" w:eastAsia="Arial" w:hAnsi="Arial"/>
          <w:sz w:val="24"/>
          <w:szCs w:val="24"/>
        </w:rPr>
        <w:t xml:space="preserve">130. Постпроектная оценка осуществляются по двум направлениям:</w:t>
      </w:r>
    </w:p>
    <w:p>
      <w:pPr>
        <w:spacing w:after="60"/>
        <w:ind w:firstLine="567"/>
        <w:jc w:val="both"/>
      </w:pPr>
      <w:r>
        <w:rPr>
          <w:rFonts w:ascii="Arial" w:cs="Arial" w:eastAsia="Arial" w:hAnsi="Arial"/>
          <w:sz w:val="24"/>
          <w:szCs w:val="24"/>
        </w:rPr>
        <w:t xml:space="preserve">1) мониторинг процесса функционирования активов, созданных в результате реализации проекта, согласно изначально запланированным целевым индикаторам;</w:t>
      </w:r>
    </w:p>
    <w:p>
      <w:pPr>
        <w:spacing w:after="60"/>
        <w:ind w:firstLine="567"/>
        <w:jc w:val="both"/>
      </w:pPr>
      <w:r>
        <w:rPr>
          <w:rFonts w:ascii="Arial" w:cs="Arial" w:eastAsia="Arial" w:hAnsi="Arial"/>
          <w:sz w:val="24"/>
          <w:szCs w:val="24"/>
        </w:rPr>
        <w:t xml:space="preserve">2) оценка социально-экономического воздействия - изменений состояния дел в отрасли и эффекта от деятельности созданных активов.</w:t>
      </w:r>
    </w:p>
    <w:p>
      <w:pPr>
        <w:spacing w:after="60"/>
        <w:ind w:firstLine="567"/>
        <w:jc w:val="both"/>
      </w:pPr>
      <w:r>
        <w:rPr>
          <w:rFonts w:ascii="Arial" w:cs="Arial" w:eastAsia="Arial" w:hAnsi="Arial"/>
          <w:sz w:val="24"/>
          <w:szCs w:val="24"/>
        </w:rPr>
        <w:t xml:space="preserve">131. Методики для мониторинга процесса функционирования активов проекта и оценки социально-экономического воздействия определяются и утверждаются исполнительным агентством, с учетом отраслевой специфики объектов и соблюдением установленных порядка и принципов.</w:t>
      </w:r>
    </w:p>
    <w:p>
      <w:pPr>
        <w:spacing w:after="60"/>
        <w:ind w:firstLine="567"/>
        <w:jc w:val="both"/>
      </w:pPr>
      <w:r>
        <w:rPr>
          <w:rFonts w:ascii="Arial" w:cs="Arial" w:eastAsia="Arial" w:hAnsi="Arial"/>
          <w:sz w:val="24"/>
          <w:szCs w:val="24"/>
        </w:rPr>
        <w:t xml:space="preserve">132. Мониторинг процесса функционирования активов проекта осуществляется ежегодно для всех без исключения активов, созданных за последние 5 лет. Объекты, созданные ранее указанного срока, отбираются для мониторинга выборочно, в порядке, утверждаемом исполнительным агентством.</w:t>
      </w:r>
    </w:p>
    <w:p>
      <w:pPr>
        <w:spacing w:after="60"/>
        <w:ind w:firstLine="567"/>
        <w:jc w:val="both"/>
      </w:pPr>
      <w:r>
        <w:rPr>
          <w:rFonts w:ascii="Arial" w:cs="Arial" w:eastAsia="Arial" w:hAnsi="Arial"/>
          <w:sz w:val="24"/>
          <w:szCs w:val="24"/>
        </w:rPr>
        <w:t xml:space="preserve">133. По итогам отбора объектов мониторинга составляется годовой план-график мониторинга, в котором указываются наименования объектов мониторинга и планируемые даты его проведения.</w:t>
      </w:r>
    </w:p>
    <w:p>
      <w:pPr>
        <w:spacing w:after="60"/>
        <w:ind w:firstLine="567"/>
        <w:jc w:val="both"/>
      </w:pPr>
      <w:r>
        <w:rPr>
          <w:rFonts w:ascii="Arial" w:cs="Arial" w:eastAsia="Arial" w:hAnsi="Arial"/>
          <w:sz w:val="24"/>
          <w:szCs w:val="24"/>
        </w:rPr>
        <w:t xml:space="preserve">134. Перед проведением мониторинга исполнительное агентство составляет техническое задание на проведение мониторинга и оценки, которое должно содержать:</w:t>
      </w:r>
    </w:p>
    <w:p>
      <w:pPr>
        <w:spacing w:after="60"/>
        <w:ind w:firstLine="567"/>
        <w:jc w:val="both"/>
      </w:pPr>
      <w:r>
        <w:rPr>
          <w:rFonts w:ascii="Arial" w:cs="Arial" w:eastAsia="Arial" w:hAnsi="Arial"/>
          <w:sz w:val="24"/>
          <w:szCs w:val="24"/>
        </w:rPr>
        <w:t xml:space="preserve">- описание задач, этапов, инструментов и сроков проведения мониторинга;</w:t>
      </w:r>
    </w:p>
    <w:p>
      <w:pPr>
        <w:spacing w:after="60"/>
        <w:ind w:firstLine="567"/>
        <w:jc w:val="both"/>
      </w:pPr>
      <w:r>
        <w:rPr>
          <w:rFonts w:ascii="Arial" w:cs="Arial" w:eastAsia="Arial" w:hAnsi="Arial"/>
          <w:sz w:val="24"/>
          <w:szCs w:val="24"/>
        </w:rPr>
        <w:t xml:space="preserve">- вопросы проведения мониторинга и/или оценки;</w:t>
      </w:r>
    </w:p>
    <w:p>
      <w:pPr>
        <w:spacing w:after="60"/>
        <w:ind w:firstLine="567"/>
        <w:jc w:val="both"/>
      </w:pPr>
      <w:r>
        <w:rPr>
          <w:rFonts w:ascii="Arial" w:cs="Arial" w:eastAsia="Arial" w:hAnsi="Arial"/>
          <w:sz w:val="24"/>
          <w:szCs w:val="24"/>
        </w:rPr>
        <w:t xml:space="preserve">- состав группы специалистов, которая будет проводить мониторинг;</w:t>
      </w:r>
    </w:p>
    <w:p>
      <w:pPr>
        <w:spacing w:after="60"/>
        <w:ind w:firstLine="567"/>
        <w:jc w:val="both"/>
      </w:pPr>
      <w:r>
        <w:rPr>
          <w:rFonts w:ascii="Arial" w:cs="Arial" w:eastAsia="Arial" w:hAnsi="Arial"/>
          <w:sz w:val="24"/>
          <w:szCs w:val="24"/>
        </w:rPr>
        <w:t xml:space="preserve">- индикаторы для мониторинга и оценки объекта;</w:t>
      </w:r>
    </w:p>
    <w:p>
      <w:pPr>
        <w:spacing w:after="60"/>
        <w:ind w:firstLine="567"/>
        <w:jc w:val="both"/>
      </w:pPr>
      <w:r>
        <w:rPr>
          <w:rFonts w:ascii="Arial" w:cs="Arial" w:eastAsia="Arial" w:hAnsi="Arial"/>
          <w:sz w:val="24"/>
          <w:szCs w:val="24"/>
        </w:rPr>
        <w:t xml:space="preserve">- анализ предварительной информации об объекте мониторинга (результаты предыдущего мониторинга, контактная и техническая информация об объекте мониторинга, предложения и жалобы получателей услуг и т.п.);</w:t>
      </w:r>
    </w:p>
    <w:p>
      <w:pPr>
        <w:spacing w:after="60"/>
        <w:ind w:firstLine="567"/>
        <w:jc w:val="both"/>
      </w:pPr>
      <w:r>
        <w:rPr>
          <w:rFonts w:ascii="Arial" w:cs="Arial" w:eastAsia="Arial" w:hAnsi="Arial"/>
          <w:sz w:val="24"/>
          <w:szCs w:val="24"/>
        </w:rPr>
        <w:t xml:space="preserve">- сроки проведения оценки.</w:t>
      </w:r>
    </w:p>
    <w:p>
      <w:pPr>
        <w:spacing w:after="60"/>
        <w:ind w:firstLine="567"/>
        <w:jc w:val="both"/>
      </w:pPr>
      <w:r>
        <w:rPr>
          <w:rFonts w:ascii="Arial" w:cs="Arial" w:eastAsia="Arial" w:hAnsi="Arial"/>
          <w:sz w:val="24"/>
          <w:szCs w:val="24"/>
        </w:rPr>
        <w:t xml:space="preserve">135. Для мониторинга процесса функционирования активов проекта используются показатели прямых результатов, характеризующие количественные и качественные показатели, такие как:</w:t>
      </w:r>
    </w:p>
    <w:p>
      <w:pPr>
        <w:spacing w:after="60"/>
        <w:ind w:firstLine="567"/>
        <w:jc w:val="both"/>
      </w:pPr>
      <w:r>
        <w:rPr>
          <w:rFonts w:ascii="Arial" w:cs="Arial" w:eastAsia="Arial" w:hAnsi="Arial"/>
          <w:sz w:val="24"/>
          <w:szCs w:val="24"/>
        </w:rPr>
        <w:t xml:space="preserve">- материальные результаты от функционирования активов проекта или оказанные услуги;</w:t>
      </w:r>
    </w:p>
    <w:p>
      <w:pPr>
        <w:spacing w:after="60"/>
        <w:ind w:firstLine="567"/>
        <w:jc w:val="both"/>
      </w:pPr>
      <w:r>
        <w:rPr>
          <w:rFonts w:ascii="Arial" w:cs="Arial" w:eastAsia="Arial" w:hAnsi="Arial"/>
          <w:sz w:val="24"/>
          <w:szCs w:val="24"/>
        </w:rPr>
        <w:t xml:space="preserve">- израсходованные финансовые средства;</w:t>
      </w:r>
    </w:p>
    <w:p>
      <w:pPr>
        <w:spacing w:after="60"/>
        <w:ind w:firstLine="567"/>
        <w:jc w:val="both"/>
      </w:pPr>
      <w:r>
        <w:rPr>
          <w:rFonts w:ascii="Arial" w:cs="Arial" w:eastAsia="Arial" w:hAnsi="Arial"/>
          <w:sz w:val="24"/>
          <w:szCs w:val="24"/>
        </w:rPr>
        <w:t xml:space="preserve">- производительность (например, пропускная способность; время на оказание услуг; производительность труда);</w:t>
      </w:r>
    </w:p>
    <w:p>
      <w:pPr>
        <w:spacing w:after="60"/>
        <w:ind w:firstLine="567"/>
        <w:jc w:val="both"/>
      </w:pPr>
      <w:r>
        <w:rPr>
          <w:rFonts w:ascii="Arial" w:cs="Arial" w:eastAsia="Arial" w:hAnsi="Arial"/>
          <w:sz w:val="24"/>
          <w:szCs w:val="24"/>
        </w:rPr>
        <w:t xml:space="preserve">- потребление услуг (например, количество визитов в медицинские учреждения на 10000 населения, доля охвата от потребности в услугах);</w:t>
      </w:r>
    </w:p>
    <w:p>
      <w:pPr>
        <w:spacing w:after="60"/>
        <w:ind w:firstLine="567"/>
        <w:jc w:val="both"/>
      </w:pPr>
      <w:r>
        <w:rPr>
          <w:rFonts w:ascii="Arial" w:cs="Arial" w:eastAsia="Arial" w:hAnsi="Arial"/>
          <w:sz w:val="24"/>
          <w:szCs w:val="24"/>
        </w:rPr>
        <w:t xml:space="preserve">- качество услуг (соответствие стандартам, результаты опросов; наличие системы контроля качества);</w:t>
      </w:r>
    </w:p>
    <w:p>
      <w:pPr>
        <w:spacing w:after="60"/>
        <w:ind w:firstLine="567"/>
        <w:jc w:val="both"/>
      </w:pPr>
      <w:r>
        <w:rPr>
          <w:rFonts w:ascii="Arial" w:cs="Arial" w:eastAsia="Arial" w:hAnsi="Arial"/>
          <w:sz w:val="24"/>
          <w:szCs w:val="24"/>
        </w:rPr>
        <w:t xml:space="preserve">- другие показатели, в зависимости от профиля объекта мониторинга.</w:t>
      </w:r>
    </w:p>
    <w:p>
      <w:pPr>
        <w:spacing w:after="60"/>
        <w:ind w:firstLine="567"/>
        <w:jc w:val="both"/>
      </w:pPr>
      <w:r>
        <w:rPr>
          <w:rFonts w:ascii="Arial" w:cs="Arial" w:eastAsia="Arial" w:hAnsi="Arial"/>
          <w:sz w:val="24"/>
          <w:szCs w:val="24"/>
        </w:rPr>
        <w:t xml:space="preserve">136. В рамках мониторинга процесса производства продукции/услуг и/или оценки социально-экономического воздействия осуществляется также оценка устойчивости проекта, включая изучение следующих аспектов:</w:t>
      </w:r>
    </w:p>
    <w:p>
      <w:pPr>
        <w:spacing w:after="60"/>
        <w:ind w:firstLine="567"/>
        <w:jc w:val="both"/>
      </w:pPr>
      <w:r>
        <w:rPr>
          <w:rFonts w:ascii="Arial" w:cs="Arial" w:eastAsia="Arial" w:hAnsi="Arial"/>
          <w:sz w:val="24"/>
          <w:szCs w:val="24"/>
        </w:rPr>
        <w:t xml:space="preserve">- мониторинг поступления средств и финансовой устойчивости проекта, включая сравнительный анализ финансовых показателей, которые были представлены в технико-экономическом обосновании; сравнительный анализ показателей фактического финансирования и плановых (прогнозных) величин на краткосрочный и среднесрочный периоды; а также анализ коэффициентов финансовой устойчивости и других финансовых индикаторов (например - рентабельность для проектов, приносящих доход);</w:t>
      </w:r>
    </w:p>
    <w:p>
      <w:pPr>
        <w:spacing w:after="60"/>
        <w:ind w:firstLine="567"/>
        <w:jc w:val="both"/>
      </w:pPr>
      <w:r>
        <w:rPr>
          <w:rFonts w:ascii="Arial" w:cs="Arial" w:eastAsia="Arial" w:hAnsi="Arial"/>
          <w:sz w:val="24"/>
          <w:szCs w:val="24"/>
        </w:rPr>
        <w:t xml:space="preserve">- наличие (и изменения в структуре) потребителей услуг или продукции;</w:t>
      </w:r>
    </w:p>
    <w:p>
      <w:pPr>
        <w:spacing w:after="60"/>
        <w:ind w:firstLine="567"/>
        <w:jc w:val="both"/>
      </w:pPr>
      <w:r>
        <w:rPr>
          <w:rFonts w:ascii="Arial" w:cs="Arial" w:eastAsia="Arial" w:hAnsi="Arial"/>
          <w:sz w:val="24"/>
          <w:szCs w:val="24"/>
        </w:rPr>
        <w:t xml:space="preserve">- состояние и функционирование инфраструктуры для обеспечения деятельности объекта (включая логистику);</w:t>
      </w:r>
    </w:p>
    <w:p>
      <w:pPr>
        <w:spacing w:after="60"/>
        <w:ind w:firstLine="567"/>
        <w:jc w:val="both"/>
      </w:pPr>
      <w:r>
        <w:rPr>
          <w:rFonts w:ascii="Arial" w:cs="Arial" w:eastAsia="Arial" w:hAnsi="Arial"/>
          <w:sz w:val="24"/>
          <w:szCs w:val="24"/>
        </w:rPr>
        <w:t xml:space="preserve">- человеческие ресурсы (включая текучесть кадров и доступность квалифицированного персонала);</w:t>
      </w:r>
    </w:p>
    <w:p>
      <w:pPr>
        <w:spacing w:after="60"/>
        <w:ind w:firstLine="567"/>
        <w:jc w:val="both"/>
      </w:pPr>
      <w:r>
        <w:rPr>
          <w:rFonts w:ascii="Arial" w:cs="Arial" w:eastAsia="Arial" w:hAnsi="Arial"/>
          <w:sz w:val="24"/>
          <w:szCs w:val="24"/>
        </w:rPr>
        <w:t xml:space="preserve">- оценка текущих рисков;</w:t>
      </w:r>
    </w:p>
    <w:p>
      <w:pPr>
        <w:spacing w:after="60"/>
        <w:ind w:firstLine="567"/>
        <w:jc w:val="both"/>
      </w:pPr>
      <w:r>
        <w:rPr>
          <w:rFonts w:ascii="Arial" w:cs="Arial" w:eastAsia="Arial" w:hAnsi="Arial"/>
          <w:sz w:val="24"/>
          <w:szCs w:val="24"/>
        </w:rPr>
        <w:t xml:space="preserve">- экологическая устойчивость.</w:t>
      </w:r>
    </w:p>
    <w:p>
      <w:pPr>
        <w:spacing w:after="60"/>
        <w:ind w:firstLine="567"/>
        <w:jc w:val="both"/>
      </w:pPr>
      <w:r>
        <w:rPr>
          <w:rFonts w:ascii="Arial" w:cs="Arial" w:eastAsia="Arial" w:hAnsi="Arial"/>
          <w:sz w:val="24"/>
          <w:szCs w:val="24"/>
        </w:rPr>
        <w:t xml:space="preserve">137. Оценка социально-экономического воздействия осуществляется для всех активов, созданных в результате реализации проекта, исполнительным агентством. Оценка проводится для периодов функционирования активов в 1, 3 и 5 лет с момента завершения проекта.</w:t>
      </w:r>
    </w:p>
    <w:p>
      <w:pPr>
        <w:spacing w:after="60"/>
        <w:ind w:firstLine="567"/>
        <w:jc w:val="both"/>
      </w:pPr>
      <w:r>
        <w:rPr>
          <w:rFonts w:ascii="Arial" w:cs="Arial" w:eastAsia="Arial" w:hAnsi="Arial"/>
          <w:sz w:val="24"/>
          <w:szCs w:val="24"/>
        </w:rPr>
        <w:t xml:space="preserve">138. Для оценки социально-экономического воздействия используются показатели конечных результатов, характеризующие общественно значимый результат от предоставления услуг, такие как:</w:t>
      </w:r>
    </w:p>
    <w:p>
      <w:pPr>
        <w:spacing w:after="60"/>
        <w:ind w:firstLine="567"/>
        <w:jc w:val="both"/>
      </w:pPr>
      <w:r>
        <w:rPr>
          <w:rFonts w:ascii="Arial" w:cs="Arial" w:eastAsia="Arial" w:hAnsi="Arial"/>
          <w:sz w:val="24"/>
          <w:szCs w:val="24"/>
        </w:rPr>
        <w:t xml:space="preserve">- доступность услуг (охват услугами) (например, количество медицинских учреждений на 10000 населения, доля охвата от потребности в услугах);</w:t>
      </w:r>
    </w:p>
    <w:p>
      <w:pPr>
        <w:spacing w:after="60"/>
        <w:ind w:firstLine="567"/>
        <w:jc w:val="both"/>
      </w:pPr>
      <w:r>
        <w:rPr>
          <w:rFonts w:ascii="Arial" w:cs="Arial" w:eastAsia="Arial" w:hAnsi="Arial"/>
          <w:sz w:val="24"/>
          <w:szCs w:val="24"/>
        </w:rPr>
        <w:t xml:space="preserve">- оценка бенефициарами изменений качества жизни;</w:t>
      </w:r>
    </w:p>
    <w:p>
      <w:pPr>
        <w:spacing w:after="60"/>
        <w:ind w:firstLine="567"/>
        <w:jc w:val="both"/>
      </w:pPr>
      <w:r>
        <w:rPr>
          <w:rFonts w:ascii="Arial" w:cs="Arial" w:eastAsia="Arial" w:hAnsi="Arial"/>
          <w:sz w:val="24"/>
          <w:szCs w:val="24"/>
        </w:rPr>
        <w:t xml:space="preserve">- оценка эффекта (долгосрочные изменения под влиянием конечных результатов) - изменение ключевых показателей ведомственной статистики (например, увеличение грузопотока, снижение рисков заболеваемости).</w:t>
      </w:r>
    </w:p>
    <w:p>
      <w:pPr>
        <w:spacing w:after="60"/>
        <w:ind w:firstLine="567"/>
        <w:jc w:val="both"/>
      </w:pPr>
      <w:r>
        <w:rPr>
          <w:rFonts w:ascii="Arial" w:cs="Arial" w:eastAsia="Arial" w:hAnsi="Arial"/>
          <w:sz w:val="24"/>
          <w:szCs w:val="24"/>
        </w:rPr>
        <w:t xml:space="preserve">139. По итогам проведения мониторинга процесса производства продукции/услуг и/или оценки социально-экономического воздействия исполнитель мониторинга и оценки - группа специалистов исполнительного агентства или независимая экспертная организация (группа экспертов), осуществлявшая мониторинг и/или оценку, в течение двух недель после окончания мониторинга и/или оценки, составляет аналитический отчет о результатах мониторинга и оценки. Форма отчета утверждается исполнительным агентством, с обязательным наличием следующих разделов:</w:t>
      </w:r>
    </w:p>
    <w:p>
      <w:pPr>
        <w:spacing w:after="60"/>
        <w:ind w:firstLine="567"/>
        <w:jc w:val="both"/>
      </w:pPr>
      <w:r>
        <w:rPr>
          <w:rFonts w:ascii="Arial" w:cs="Arial" w:eastAsia="Arial" w:hAnsi="Arial"/>
          <w:sz w:val="24"/>
          <w:szCs w:val="24"/>
        </w:rPr>
        <w:t xml:space="preserve">- перечень вопросов, изученных в процессе мониторинга и/или оценки, описание методики изучения;</w:t>
      </w:r>
    </w:p>
    <w:p>
      <w:pPr>
        <w:spacing w:after="60"/>
        <w:ind w:firstLine="567"/>
        <w:jc w:val="both"/>
      </w:pPr>
      <w:r>
        <w:rPr>
          <w:rFonts w:ascii="Arial" w:cs="Arial" w:eastAsia="Arial" w:hAnsi="Arial"/>
          <w:sz w:val="24"/>
          <w:szCs w:val="24"/>
        </w:rPr>
        <w:t xml:space="preserve">- результаты мониторинга производства продукции/услуг по индикаторам, отобранным для анализа (включая сравнительный анализ фактических и целевых значений индикаторов и результаты опросов потребителей продукции/услуг);</w:t>
      </w:r>
    </w:p>
    <w:p>
      <w:pPr>
        <w:spacing w:after="60"/>
        <w:ind w:firstLine="567"/>
        <w:jc w:val="both"/>
      </w:pPr>
      <w:r>
        <w:rPr>
          <w:rFonts w:ascii="Arial" w:cs="Arial" w:eastAsia="Arial" w:hAnsi="Arial"/>
          <w:sz w:val="24"/>
          <w:szCs w:val="24"/>
        </w:rPr>
        <w:t xml:space="preserve">- результаты оценки социально-экономического воздействия по индикаторам, отобранным для оценки (включая сравнительный анализ фактических и целевых значений индикаторов и результаты опросов потребителей продукции/услуг);</w:t>
      </w:r>
    </w:p>
    <w:p>
      <w:pPr>
        <w:spacing w:after="60"/>
        <w:ind w:firstLine="567"/>
        <w:jc w:val="both"/>
      </w:pPr>
      <w:r>
        <w:rPr>
          <w:rFonts w:ascii="Arial" w:cs="Arial" w:eastAsia="Arial" w:hAnsi="Arial"/>
          <w:sz w:val="24"/>
          <w:szCs w:val="24"/>
        </w:rPr>
        <w:t xml:space="preserve">- результаты оценки удовлетворенности получателей услуг их качеством и доступностью:</w:t>
      </w:r>
    </w:p>
    <w:p>
      <w:pPr>
        <w:spacing w:after="60"/>
        <w:ind w:firstLine="567"/>
        <w:jc w:val="both"/>
      </w:pPr>
      <w:r>
        <w:rPr>
          <w:rFonts w:ascii="Arial" w:cs="Arial" w:eastAsia="Arial" w:hAnsi="Arial"/>
          <w:sz w:val="24"/>
          <w:szCs w:val="24"/>
        </w:rPr>
        <w:t xml:space="preserve">- выявленные проблемы (включая жалобы потребителей);</w:t>
      </w:r>
    </w:p>
    <w:p>
      <w:pPr>
        <w:spacing w:after="60"/>
        <w:ind w:firstLine="567"/>
        <w:jc w:val="both"/>
      </w:pPr>
      <w:r>
        <w:rPr>
          <w:rFonts w:ascii="Arial" w:cs="Arial" w:eastAsia="Arial" w:hAnsi="Arial"/>
          <w:sz w:val="24"/>
          <w:szCs w:val="24"/>
        </w:rPr>
        <w:t xml:space="preserve">- предложения потребителей и сотрудников, занятых на объекте, по повышению качества продукции/услуг:</w:t>
      </w:r>
    </w:p>
    <w:p>
      <w:pPr>
        <w:spacing w:after="60"/>
        <w:ind w:firstLine="567"/>
        <w:jc w:val="both"/>
      </w:pPr>
      <w:r>
        <w:rPr>
          <w:rFonts w:ascii="Arial" w:cs="Arial" w:eastAsia="Arial" w:hAnsi="Arial"/>
          <w:sz w:val="24"/>
          <w:szCs w:val="24"/>
        </w:rPr>
        <w:t xml:space="preserve">- заключение по итогам мониторинга и/или оценки объекта;</w:t>
      </w:r>
    </w:p>
    <w:p>
      <w:pPr>
        <w:spacing w:after="60"/>
        <w:ind w:firstLine="567"/>
        <w:jc w:val="both"/>
      </w:pPr>
      <w:r>
        <w:rPr>
          <w:rFonts w:ascii="Arial" w:cs="Arial" w:eastAsia="Arial" w:hAnsi="Arial"/>
          <w:sz w:val="24"/>
          <w:szCs w:val="24"/>
        </w:rPr>
        <w:t xml:space="preserve">- рекомендации по устранению выявленных проблем.</w:t>
      </w:r>
    </w:p>
    <w:p>
      <w:pPr>
        <w:spacing w:after="60"/>
        <w:ind w:firstLine="567"/>
        <w:jc w:val="both"/>
      </w:pPr>
      <w:r>
        <w:rPr>
          <w:rFonts w:ascii="Arial" w:cs="Arial" w:eastAsia="Arial" w:hAnsi="Arial"/>
          <w:sz w:val="24"/>
          <w:szCs w:val="24"/>
        </w:rPr>
        <w:t xml:space="preserve">140. Исполнительное агентство несет ответственность за учет и хранение отчетов по постпроектным оценкам.</w:t>
      </w:r>
    </w:p>
    <w:p>
      <w:pPr>
        <w:spacing w:after="60"/>
        <w:ind w:firstLine="567"/>
        <w:jc w:val="both"/>
      </w:pPr>
      <w:r>
        <w:rPr>
          <w:rFonts w:ascii="Arial" w:cs="Arial" w:eastAsia="Arial" w:hAnsi="Arial"/>
          <w:sz w:val="24"/>
          <w:szCs w:val="24"/>
        </w:rPr>
        <w:t xml:space="preserve">141. Рассмотрение аналитического отчета о результатах мониторинга и/или оценки осуществляется коллегиальным органом исполнительного агентства в двухнедельный срок после его получения от исполнителя мониторинга и оценки. Итогом рассмотрения аналитического отчета должно быть принятие исполнительным агентством решения:</w:t>
      </w:r>
    </w:p>
    <w:p>
      <w:pPr>
        <w:spacing w:after="60"/>
        <w:ind w:firstLine="567"/>
        <w:jc w:val="both"/>
      </w:pPr>
      <w:r>
        <w:rPr>
          <w:rFonts w:ascii="Arial" w:cs="Arial" w:eastAsia="Arial" w:hAnsi="Arial"/>
          <w:sz w:val="24"/>
          <w:szCs w:val="24"/>
        </w:rPr>
        <w:t xml:space="preserve">1) об устранении проблем в функционировании объекта;</w:t>
      </w:r>
    </w:p>
    <w:p>
      <w:pPr>
        <w:spacing w:after="60"/>
        <w:ind w:firstLine="567"/>
        <w:jc w:val="both"/>
      </w:pPr>
      <w:r>
        <w:rPr>
          <w:rFonts w:ascii="Arial" w:cs="Arial" w:eastAsia="Arial" w:hAnsi="Arial"/>
          <w:sz w:val="24"/>
          <w:szCs w:val="24"/>
        </w:rPr>
        <w:t xml:space="preserve">2) об уточнении/корректировке/изменении индикаторов результативности;</w:t>
      </w:r>
    </w:p>
    <w:p>
      <w:pPr>
        <w:spacing w:after="60"/>
        <w:ind w:firstLine="567"/>
        <w:jc w:val="both"/>
      </w:pPr>
      <w:r>
        <w:rPr>
          <w:rFonts w:ascii="Arial" w:cs="Arial" w:eastAsia="Arial" w:hAnsi="Arial"/>
          <w:sz w:val="24"/>
          <w:szCs w:val="24"/>
        </w:rPr>
        <w:t xml:space="preserve">3) о направлении в секретариат Совета запроса об инициировании рассмотрения Советом вопроса об изменении текущего бюджетного финансирования объекта, а также принятии иных необходимых мер.</w:t>
      </w:r>
    </w:p>
    <w:p>
      <w:pPr>
        <w:spacing w:after="60"/>
        <w:ind w:firstLine="567"/>
        <w:jc w:val="both"/>
      </w:pPr>
      <w:r>
        <w:rPr>
          <w:rFonts w:ascii="Arial" w:cs="Arial" w:eastAsia="Arial" w:hAnsi="Arial"/>
          <w:sz w:val="24"/>
          <w:szCs w:val="24"/>
        </w:rPr>
        <w:t xml:space="preserve">142. Исполнительное агентство, на основе результатов мониторинга процесса функционирования активов проекта и/или оценки социально-экономического воздействия, в двухнедельный срок после рассмотрения аналитического отчета, готовит отчет по форме согласно </w:t>
      </w:r>
      <w:hyperlink w:history="1" r:id="rIdahmtifltkfedaiqaayccc">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и представляет его (в электронном и печатном виде) уполномоченному государственному органу по экономическому прогнозированию и уполномоченному государственному органу по прогнозированию и исполнению бюджета.</w:t>
      </w:r>
    </w:p>
    <w:p>
      <w:pPr>
        <w:spacing w:after="60"/>
        <w:ind w:firstLine="567"/>
        <w:jc w:val="both"/>
      </w:pPr>
      <w:r>
        <w:rPr>
          <w:rFonts w:ascii="Arial" w:cs="Arial" w:eastAsia="Arial" w:hAnsi="Arial"/>
          <w:sz w:val="24"/>
          <w:szCs w:val="24"/>
        </w:rPr>
        <w:t xml:space="preserve">142-1. Координатор несет персональную ответственность за некачественное и несвоевременное представление отчета о результатах мониторинга процесса производства продукции/услуг и/или оценки социально-экономического воздействия в постпроектный период.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jhm35fkxn1nsxo-eu9gb">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143. Результаты мониторинга и оценки воздействия в постпроектный период являются открытой информацией: размещаются на веб-ресурсах исполнительных агентств и могут обсуждаться со всеми заинтересованными сторонами - государственными органами, соответствующими комиссиями, неправительственными организациями, представителями гражданского общества, местного самоуправления (по согласованию), экспертами, партнерами по развитию. Порядок обсуждения определяется исполнительным агентством в каждом конкретном случае.</w:t>
      </w:r>
    </w:p>
    <w:p>
      <w:pPr>
        <w:spacing w:after="60"/>
        <w:ind w:firstLine="567"/>
        <w:jc w:val="both"/>
      </w:pPr>
      <w:r>
        <w:rPr>
          <w:rFonts w:ascii="Arial" w:cs="Arial" w:eastAsia="Arial" w:hAnsi="Arial"/>
          <w:sz w:val="24"/>
          <w:szCs w:val="24"/>
        </w:rPr>
        <w:t xml:space="preserve">144. Представители уполномоченного государственного органа по экономическому прогнозированию совместно с представителями уполномоченного государственного органа по прогнозированию и исполнению бюджета вправе осуществлять выборочные выезды на объект для постпроектной оценки или использовать для этих целей услуги привлеченных независимых экспертов, государственных или частных организаций.</w:t>
      </w:r>
    </w:p>
    <w:p>
      <w:pPr>
        <w:spacing w:after="60"/>
        <w:ind w:firstLine="567"/>
        <w:jc w:val="both"/>
      </w:pPr>
      <w:r>
        <w:rPr>
          <w:rFonts w:ascii="Arial" w:cs="Arial" w:eastAsia="Arial" w:hAnsi="Arial"/>
          <w:sz w:val="24"/>
          <w:szCs w:val="24"/>
        </w:rPr>
        <w:t xml:space="preserve">145. По итогам изучения отчета о результатах мониторинга и оценки, если это необходимо, уполномоченный государственный орган по экономическому прогнозированию и уполномоченный государственный орган по прогнозированию и исполнению бюджета направляют исполнительному агентству рекомендации по устранению проблем на объекте мониторинга и/или представляют материалы в секретариат Совета, если по деятельности объекта необходимо решение Совета.</w:t>
      </w:r>
    </w:p>
    <w:p>
      <w:pPr>
        <w:spacing w:after="60"/>
        <w:ind w:firstLine="567"/>
        <w:jc w:val="both"/>
      </w:pPr>
      <w:r>
        <w:rPr>
          <w:rFonts w:ascii="Arial" w:cs="Arial" w:eastAsia="Arial" w:hAnsi="Arial"/>
          <w:sz w:val="24"/>
          <w:szCs w:val="24"/>
        </w:rPr>
        <w:t xml:space="preserve">146. Секретариат Совета вносит полученные от исполнительных агентств и уполномоченного государственного органа по экономическому прогнозированию материалы на обсуждение Совета, если это необходимо. Совет, если это необходимо, принимает для конкретного объекта мониторинга решение:</w:t>
      </w:r>
    </w:p>
    <w:p>
      <w:pPr>
        <w:spacing w:after="60"/>
        <w:ind w:firstLine="567"/>
        <w:jc w:val="both"/>
      </w:pPr>
      <w:r>
        <w:rPr>
          <w:rFonts w:ascii="Arial" w:cs="Arial" w:eastAsia="Arial" w:hAnsi="Arial"/>
          <w:sz w:val="24"/>
          <w:szCs w:val="24"/>
        </w:rPr>
        <w:t xml:space="preserve">1) об изменении текущего бюджетного финансирования объекта;</w:t>
      </w:r>
    </w:p>
    <w:p>
      <w:pPr>
        <w:spacing w:after="60"/>
        <w:ind w:firstLine="567"/>
        <w:jc w:val="both"/>
      </w:pPr>
      <w:r>
        <w:rPr>
          <w:rFonts w:ascii="Arial" w:cs="Arial" w:eastAsia="Arial" w:hAnsi="Arial"/>
          <w:sz w:val="24"/>
          <w:szCs w:val="24"/>
        </w:rPr>
        <w:t xml:space="preserve">2) о приостановке или прекращении деятельности, перепрофилировании объекта;</w:t>
      </w:r>
    </w:p>
    <w:p>
      <w:pPr>
        <w:spacing w:after="60"/>
        <w:ind w:firstLine="567"/>
        <w:jc w:val="both"/>
      </w:pPr>
      <w:r>
        <w:rPr>
          <w:rFonts w:ascii="Arial" w:cs="Arial" w:eastAsia="Arial" w:hAnsi="Arial"/>
          <w:sz w:val="24"/>
          <w:szCs w:val="24"/>
        </w:rPr>
        <w:t xml:space="preserve">3) иные решения, в соответствии с рекомендациями исполнительного агентства, уполномоченного государственного органа по экономическому прогнозированию и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147. Уполномоченный государственный орган по экономическому прогнозированию совместно с уполномоченным государственным органом по прогнозированию и исполнению бюджета, на основе изучения отчетов о мониторинге и оценке постпроектного воздействия, по итогам отчетного года готовят и направляют в Кабинет Министров Кыргызской Республики обобщенную аналитическую информацию об эффективности государственных инвестиций, которая должна освещать следующие вопросы (не ограничиваясь их перечнем):</w:t>
      </w:r>
    </w:p>
    <w:p>
      <w:pPr>
        <w:spacing w:after="60"/>
        <w:ind w:firstLine="567"/>
        <w:jc w:val="both"/>
      </w:pPr>
      <w:r>
        <w:rPr>
          <w:rFonts w:ascii="Arial" w:cs="Arial" w:eastAsia="Arial" w:hAnsi="Arial"/>
          <w:sz w:val="24"/>
          <w:szCs w:val="24"/>
        </w:rPr>
        <w:t xml:space="preserve">- общий обзор текущего портфеля проектов и воздействия завершенных проектов. Отраслевые тенденции, перспективы работы с партнерами по развитию в области бюджетных инвестиций;</w:t>
      </w:r>
    </w:p>
    <w:p>
      <w:pPr>
        <w:spacing w:after="60"/>
        <w:ind w:firstLine="567"/>
        <w:jc w:val="both"/>
      </w:pPr>
      <w:r>
        <w:rPr>
          <w:rFonts w:ascii="Arial" w:cs="Arial" w:eastAsia="Arial" w:hAnsi="Arial"/>
          <w:sz w:val="24"/>
          <w:szCs w:val="24"/>
        </w:rPr>
        <w:t xml:space="preserve">- достижение индикаторов результативности по завершенным проектам;</w:t>
      </w:r>
    </w:p>
    <w:p>
      <w:pPr>
        <w:spacing w:after="60"/>
        <w:ind w:firstLine="567"/>
        <w:jc w:val="both"/>
      </w:pPr>
      <w:r>
        <w:rPr>
          <w:rFonts w:ascii="Arial" w:cs="Arial" w:eastAsia="Arial" w:hAnsi="Arial"/>
          <w:sz w:val="24"/>
          <w:szCs w:val="24"/>
        </w:rPr>
        <w:t xml:space="preserve">- описание основной проблематики и, если необходимо, общих причин недостижения проектами целевых значений индикаторов результативности;</w:t>
      </w:r>
    </w:p>
    <w:p>
      <w:pPr>
        <w:spacing w:after="60"/>
        <w:ind w:firstLine="567"/>
        <w:jc w:val="both"/>
      </w:pPr>
      <w:r>
        <w:rPr>
          <w:rFonts w:ascii="Arial" w:cs="Arial" w:eastAsia="Arial" w:hAnsi="Arial"/>
          <w:sz w:val="24"/>
          <w:szCs w:val="24"/>
        </w:rPr>
        <w:t xml:space="preserve">- предложения по улучшению ситуации.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bpclphj5qct7ntbih6kw">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ФОРМА
 проектной заявки и инструкция по заполнению</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ancx50pvbibhcsgzsap_u">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1: Краткая информация о проекте</w:t>
            </w:r>
          </w:p>
          <w:p>
            <w:pPr>
              <w:jc w:val="left"/>
            </w:pPr>
            <w:r>
              <w:rPr>
                <w:rFonts w:ascii="Arial" w:cs="Arial" w:eastAsia="Arial" w:hAnsi="Arial"/>
                <w:sz w:val="24"/>
                <w:szCs w:val="24"/>
              </w:rPr>
              <w:t xml:space="preserve">Краткая информация для лиц, принимающих решения. Раздел предпочтительно заполнить после завершения заполнения других, более детальных разделов (разделы 2-4). Незаполненные ячейки не допускаются, если какой-то раздел не актуален для данного проекта, делается пометка "н/а" - неактуально</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Наименование инициатора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Наименование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Донор и условия предоставления финансовых средств</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Наименование исполнительного агентства - государственного органа Кыргызской Республики</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Физическое описание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которая дает полное описание проекта. Например: строительство (или реабилитация) 10 км двухполосной автомобильной дороги между [населенный пункт] и [населенный пункт]. Необходима информация/оценка о текущем физическом/техническом состоянии объекта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Местоположение</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географическое расположение объекта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Общая стоимость реализации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общую сумму капитальных расходов на реализацию проекта, которая включает все статьи расходов, необходимых для ввода объекта в эксплуатацию (или иной формы завершения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Предполагаемая дата начала проекта (месяц/год)</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 Приблизительная дата начала эксплуатации завершенного объекта (активов, созданных в результате проекта) (месяц/год)</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 которую ожидается начало обслуживания активов, созданных в результате проекта, и/или начало производства этими активами продукции/услуг</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2: Обоснование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Необходимость реализации проекта (с точки зрения проблемы/вопросов, подлежащих решению)</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Максимально полно описать суть и масштаб проблемы, которую предполагается решить при помощи проекта, и каким образом будет решаться эта проблема. Необходим анализ причин, из-за которых эта проблема не может быть решена другими способами. Объяснить отсутствие эффективных и действенных альтернатив решения проблемы или отсутствие в достаточном объеме замещающей продукции (работ и услуг), производимой иными (в т.ч. частными) организациями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 Схожие текущие или уже реализованные проекты</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и описать схожие проекты, реализованные за последние 5 лет. Обязательно привести краткое описание результатов проектов, достаточное для того, чтобы понять насколько они были успешными. Указываются не только проекты, реализованные до конца, но и проекты, которые были приостановлены или отменены в процессе реализации, с указанием причин приостановки или отмены</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2.3. Последствия, в случае если предложенный проект не будет реализован</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Описать, что произойдет, если проект не будет реализован, последствия. Наступят ли последствия немедленно, проявятся ли последствия в среднесрочной и долгосрочной перспективе. Объяснить, какими они будут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 Цели и задачи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должны быть:</w:t>
            </w:r>
          </w:p>
          <w:p>
            <w:pPr>
              <w:jc w:val="left"/>
            </w:pPr>
            <w:r>
              <w:rPr>
                <w:rFonts w:ascii="Arial" w:cs="Arial" w:eastAsia="Arial" w:hAnsi="Arial"/>
                <w:sz w:val="24"/>
                <w:szCs w:val="24"/>
              </w:rPr>
              <w:t xml:space="preserve">- максимально конкретизированными и относиться к решению проблемы (п.2.1);</w:t>
            </w:r>
          </w:p>
          <w:p>
            <w:pPr>
              <w:jc w:val="left"/>
            </w:pPr>
            <w:r>
              <w:rPr>
                <w:rFonts w:ascii="Arial" w:cs="Arial" w:eastAsia="Arial" w:hAnsi="Arial"/>
                <w:sz w:val="24"/>
                <w:szCs w:val="24"/>
              </w:rPr>
              <w:t xml:space="preserve">- измеримыми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 Целевой бенефициар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w:t>
            </w:r>
          </w:p>
          <w:p>
            <w:pPr>
              <w:jc w:val="left"/>
            </w:pPr>
            <w:r>
              <w:rPr>
                <w:rFonts w:ascii="Arial" w:cs="Arial" w:eastAsia="Arial" w:hAnsi="Arial"/>
                <w:sz w:val="24"/>
                <w:szCs w:val="24"/>
              </w:rPr>
              <w:t xml:space="preserve">- основных и косвенных (если таковые имеются) бенефициаров проекта, с указанием территориальной принадлежности (если применимо);</w:t>
            </w:r>
          </w:p>
          <w:p>
            <w:pPr>
              <w:jc w:val="left"/>
            </w:pPr>
            <w:r>
              <w:rPr>
                <w:rFonts w:ascii="Arial" w:cs="Arial" w:eastAsia="Arial" w:hAnsi="Arial"/>
                <w:sz w:val="24"/>
                <w:szCs w:val="24"/>
              </w:rPr>
              <w:t xml:space="preserve">- описать, какие конкретные выгоды они получат в измеримых показателях. По возможности, измеряемая (оцениваемая) польза должна соответствовать категориям статистической отчетности. Исторические данные, используемые для демонстрации динамики, если они доступны, будут рассмотрены как преимущество при оценке проектной заявки.</w:t>
            </w:r>
          </w:p>
          <w:p>
            <w:pPr>
              <w:jc w:val="left"/>
            </w:pPr>
            <w:r>
              <w:rPr>
                <w:rFonts w:ascii="Arial" w:cs="Arial" w:eastAsia="Arial" w:hAnsi="Arial"/>
                <w:sz w:val="24"/>
                <w:szCs w:val="24"/>
              </w:rPr>
              <w:t xml:space="preserve">Приведенные данные должны убедительно свидетельствовать о наличии прямых и косвенных бенефициаров проекта и потребителей продукции/услуг, создаваемых в результате реализации проекта, в количестве, достаточном для обеспечения проектируемого (нормативного) уровня использования проектной мощности объекта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 Ожидаемые результаты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основные ожидаемые итоги и результаты проекта.</w:t>
            </w:r>
          </w:p>
          <w:p>
            <w:pPr>
              <w:jc w:val="left"/>
            </w:pPr>
            <w:r>
              <w:rPr>
                <w:rFonts w:ascii="Arial" w:cs="Arial" w:eastAsia="Arial" w:hAnsi="Arial"/>
                <w:sz w:val="24"/>
                <w:szCs w:val="24"/>
              </w:rPr>
              <w:t xml:space="preserve">Прямые результаты могут включать: (в качестве примера) количество километров новой дороги или количество школьных мест или больничных коек, полученных к определенной дате.</w:t>
            </w:r>
          </w:p>
          <w:p>
            <w:pPr>
              <w:jc w:val="left"/>
            </w:pPr>
            <w:r>
              <w:rPr>
                <w:rFonts w:ascii="Arial" w:cs="Arial" w:eastAsia="Arial" w:hAnsi="Arial"/>
                <w:sz w:val="24"/>
                <w:szCs w:val="24"/>
              </w:rPr>
              <w:t xml:space="preserve">Конечные результаты должны отражать эффект от прямых результатов и относиться к решению проблемы (п.2.1) за счет реализации проекта, и позволять измерять степень успешности проекта. Например, результатом реабилитации дороги может быть сокращение несчастных случаев на 50% в первый год эксплуатации ее нового участка. Для строительства поликлиники успешным результатом может быть повышение доступности медицинских услуг (охват нуждающихся) на данной территории. Целевые значения показателей результата должны быть рассчитаны, как минимум, на среднесрочный (три года) период</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 Соответствие проекта целям программ или стратегий национального уровня</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прямые ссылки на программы или стратегии национального уровня, достижению целей которых будет способствовать проект. Указать конкретные пункты и результаты программ или стратегий, к которым относится проект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 Проект способствует достижению целей отраслевых программ и стратегий</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Продемонстрировать важность проекта для достижения целей отраслевых программ и стратегий, с указанием прямой ссылки на разделы и ожидаемые результаты отраслевых программ и стратегий, с которыми связан проект.</w:t>
            </w:r>
          </w:p>
          <w:p>
            <w:pPr>
              <w:jc w:val="left"/>
            </w:pPr>
            <w:r>
              <w:rPr>
                <w:rFonts w:ascii="Arial" w:cs="Arial" w:eastAsia="Arial" w:hAnsi="Arial"/>
                <w:sz w:val="24"/>
                <w:szCs w:val="24"/>
              </w:rPr>
              <w:t xml:space="preserve">Указать, какие целевые значения индикаторов результативности, запланированных для бюджетных программ и мер, изменятся в результате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2.9. Связь проекта с программами социально-экономического развития территорий</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Продемонстрировать важность проекта для достижения целей программ социально-экономического развития, разработанных органами местного самоуправления (по согласованию), а также районными администрациями территорий, на которых будет реализовываться проект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2.10. Соответствие проекта Целям устойчивого развития</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прямые ссылки на индикаторы по достижению целей устойчивого развития Национального добровольного обзора в Кыргызской Республике</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3: Финансовая информация</w:t>
            </w:r>
          </w:p>
          <w:p>
            <w:pPr>
              <w:jc w:val="left"/>
            </w:pPr>
            <w:r>
              <w:rPr>
                <w:rFonts w:ascii="Arial" w:cs="Arial" w:eastAsia="Arial" w:hAnsi="Arial"/>
                <w:sz w:val="24"/>
                <w:szCs w:val="24"/>
              </w:rPr>
              <w:t xml:space="preserve">В этом разделе указать примерные объемы всех капитальных, операционных и эксплуатационных расходов, необходимых для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3.1. Приблизительные общие (капитальные или иные прямые) расходы для реализации проекта (сом.)</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должны включать, помимо расходов на строительство, расходы, понесенные до начала строительства, такие как расходы на технико-экономическое обоснование, архитектурное и инженерное проектирование, приобретение земли и затраты на все материалы, оборудование и услуги (включая расходы на консультантов), необходимые для завершения проекта.</w:t>
            </w:r>
          </w:p>
          <w:p>
            <w:pPr>
              <w:jc w:val="left"/>
            </w:pPr>
            <w:r>
              <w:rPr>
                <w:rFonts w:ascii="Arial" w:cs="Arial" w:eastAsia="Arial" w:hAnsi="Arial"/>
                <w:sz w:val="24"/>
                <w:szCs w:val="24"/>
              </w:rPr>
              <w:t xml:space="preserve">Капитальные расходы должны оцениваться и выражаться как: [х сумма] сомов за каждый соответствующий год, в который производятся капитальные затраты.</w:t>
            </w:r>
          </w:p>
          <w:p>
            <w:pPr>
              <w:jc w:val="left"/>
            </w:pPr>
            <w:r>
              <w:rPr>
                <w:rFonts w:ascii="Arial" w:cs="Arial" w:eastAsia="Arial" w:hAnsi="Arial"/>
                <w:sz w:val="24"/>
                <w:szCs w:val="24"/>
              </w:rPr>
              <w:t xml:space="preserve">Источник или основание этих оценок также должны быть указаны или прикреплены в виде отдельных документов</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3.2. Предварительный план освоения средств проекта по годам (сом.)</w:t>
            </w:r>
          </w:p>
          <w:p>
            <w:pPr>
              <w:jc w:val="left"/>
            </w:pPr>
            <w:r>
              <w:rPr>
                <w:rFonts w:ascii="Arial" w:cs="Arial" w:eastAsia="Arial" w:hAnsi="Arial"/>
                <w:sz w:val="24"/>
                <w:szCs w:val="24"/>
              </w:rPr>
              <w:t xml:space="preserve">(общая сумма должна быть равна указанной в пункте 3.1 сумме)</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расходы, начиная с года, в течение которого ожидается начало выделения средств, даже если это только оплата за технико-экономическое обоснование. В таблице указываются приблизительные суммы выделения средств по годам в течение периода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статьи расходов/год</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Источники финансирования расходов по реализации проекта (сом., %)</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приведенной таблице указываются все источники финансирования (софинансирования) расходов по проекту в сомах, а также в процентах от общего объема расходов</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финансирования</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Удельный вес (%)</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кредит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грант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Реализация</w:t>
            </w:r>
          </w:p>
          <w:p>
            <w:pPr>
              <w:jc w:val="left"/>
            </w:pPr>
            <w:r>
              <w:rPr>
                <w:rFonts w:ascii="Arial" w:cs="Arial" w:eastAsia="Arial" w:hAnsi="Arial"/>
                <w:sz w:val="24"/>
                <w:szCs w:val="24"/>
              </w:rPr>
              <w:t xml:space="preserve">В этом разделе должен быть приведен оценочный план реализации проекта. Он должен включать график реализации и оценку рисков, связанных с реализацией проекта, а также рассмотрение взаимодействия с заинтересованными сторонами в рамках проекта.</w:t>
            </w:r>
          </w:p>
          <w:p>
            <w:pPr>
              <w:jc w:val="left"/>
            </w:pPr>
            <w:r>
              <w:rPr>
                <w:rFonts w:ascii="Arial" w:cs="Arial" w:eastAsia="Arial" w:hAnsi="Arial"/>
                <w:sz w:val="24"/>
                <w:szCs w:val="24"/>
              </w:rPr>
              <w:t xml:space="preserve">Предложенные структура и процесс принятия решений должны быть пояснены, с четким указанием функций и обязанностей, которые должны определять, какое должностное лицо несет конечную ответственность за проект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4.1. Описание запланированных сроков по проекту</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все важные этапы подготовки и реализации проекта в таблице, с указанием запланированных сроков для выполнения каждого из этих этапов</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Этап</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Завершение подготовки технико-экономического обоснования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Уведомление о закупках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Присуждение контракта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Начало работ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компонентов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Завершение работ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Проект доступен для эксплуатации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4.2. Возможные риски при реализации проекта, и управление рисками</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Оценить и описать возможные риски, которые могут угрожать запланированной реализации проекта. Для каждого из рисков в приведенной таблице необходимо указать, как будут осуществляться управление, смягчение или минимизация риска.</w:t>
            </w:r>
          </w:p>
          <w:p>
            <w:pPr>
              <w:jc w:val="left"/>
            </w:pPr>
            <w:r>
              <w:rPr>
                <w:rFonts w:ascii="Arial" w:cs="Arial" w:eastAsia="Arial" w:hAnsi="Arial"/>
                <w:sz w:val="24"/>
                <w:szCs w:val="24"/>
              </w:rPr>
              <w:t xml:space="preserve">Включение большего числа рисков не должно рассматриваться как признак слабости проектного предложения. Напротив, рассматривающие заявку с большей вероятностью будут считать большее число выявленных рисков признаком тщательно продуманного предложения</w:t>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Риск</w:t>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Меры по управлению риском</w:t>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4.3. Контактная информация</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Контакты исполнительного агентства</w:t>
            </w:r>
          </w:p>
        </w:tc>
        <w:tc>
          <w:tcPr>
            <w:tcW w:type="dxa" w:w="678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рабочие номера телефонов, сайт, электронная почта</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Контакты координатора проекта</w:t>
            </w:r>
          </w:p>
        </w:tc>
        <w:tc>
          <w:tcPr>
            <w:tcW w:type="dxa" w:w="678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рабочий и/или мобильные номера телефонов, электронная почта</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Контакты ответственного сотрудника исполнительного агентства</w:t>
            </w:r>
          </w:p>
        </w:tc>
        <w:tc>
          <w:tcPr>
            <w:tcW w:type="dxa" w:w="678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рабочий и/или мобильные номера телефонов, электронная почта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ФОРМА
 краткой информации к документации по проекту или технико-экономическому обоснованию</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nl254citnezzfho4fiemx">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1"/>
        <w:gridCol w:w="3409"/>
        <w:gridCol w:w="3409"/>
      </w:tblGrid>
      <w:tr>
        <w:tc>
          <w:tcPr>
            <w:tcW w:type="dxa" w:w="33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исполнительного агентства</w:t>
            </w:r>
          </w:p>
        </w:tc>
        <w:tc>
          <w:tcPr>
            <w:tcW w:type="dxa" w:w="68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реализующего агентства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если предусматривается институциональная единица, имеющая статус самостоятельного юридического лица, участвующая в реализации проекта</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Уникальный номер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проекта присваивается при успешном предварительном отборе проектной заявки</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одобрения проектной заявки</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Должна быть указана одна основная общественно-полезная цель, выраженная не более чем двумя или тремя предложениями</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Физическое описание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Описать одним-двумя предложениями физические характеристики проекта, например: новое здание школы площадью [х] м2 в селе [у] для размещения [число] детей. Перечислить компоненты проекта, если таковые имеются</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Местоположение</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Точное географическое положение и/или почтовый адрес проектного объекта. Если он расположен в нескольких местах, как в случае, например, с дорожным проектом, указать начальные и конечные адреса или координаты на карте и описание пройденного маршрута</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Ориентировочная капитальная стоимость проекта (сом.)</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общие (капитальные) затраты, указанные в форме проектной заявки</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общие (капитальные) затраты, которые на текущий момент указаны в технико-экономическом обосновании</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Источники (капитального) финансирования (сом., %)</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источники софинансирования проекта, например: за счет средств из республиканского бюджета и средств партнеров по развитию (указать, каких именно), с указанием объема и удельного веса финансирования от каждого из них</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Предполагаемые дополнительные операционные и эксплуатационные расходы (за первый полный финансовый год функционирования созданных активов) (сом.)</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Изначальные</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годовые операционные и эксплуатационные расходы, указанные в проектной заявке, которые являются дополнительными к максимальной сумме бюджета текущих расходов исполнительного агентства</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годовые операционные и эксплуатационные расходы, расходы, которые на текущий момент отображаются в технико-экономическом обосновании</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Источник дополнительных операционных и эксплуатационных расходов (сом., %)</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источники финансирования дополнительных операционных и эксплуатационных расходов. Примеры: государственный бюджет, местный бюджет, партнеры по развитию (указать, какие именно), частный сектор или их комбинация (указать объем и удельный вес финансирования от каждого из них)</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дата начала проекта (месяц/год)</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указанная в проектной заявке. Эта дата должна быть датой назначения выполнения технико-экономического обоснования</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проекта, на текущий момент указанная в технико-экономическом обосновании</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дата начала работы завершенного проекта (месяц/год) (заполняется при необходимости)</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Предполагаемая дата начала работы объекта после завершения проекта, которая была указана в проектной заявке</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работы объекта, которая на текущий момент указана в технико-экономическом обосновании</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Анализ фискального воздействия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Фискальное воздействие - влияние результатов осуществляемого проекта на доходы и расходы республиканского бюджета Кыргызской Республики. В качестве основного показателя принимается воздействие проекта за определенный период времени, которое выражается в увеличении доходов и/или снижении расходов республиканского бюджета Кыргызской Республики в результате реализации инвестиционного проекта</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Соответствие проекта целям устойчивого развития, целям программ или стратегий национального уровня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Список приложений</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все основные пункты и приложения из раздела по ТЭО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должность</w:t>
            </w:r>
          </w:p>
        </w:tc>
        <w:tc>
          <w:tcPr>
            <w:tcW w:type="dxa" w:w="3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Проект подготовлен</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Члены рабочей группы исполнительного агентства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Контактное лицо в исполнительном агентстве</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w:t>
            </w:r>
            <w:r>
              <w:rPr>
                <w:rFonts w:ascii="Arial" w:cs="Arial" w:eastAsia="Arial" w:hAnsi="Arial"/>
                <w:b/>
                <w:bCs/>
                <w:sz w:val="24"/>
                <w:szCs w:val="24"/>
              </w:rPr>
              <w:t xml:space="preserve">телефона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 почта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ФОРМА
 ежеквартального краткого отчета о реализации проекта и инструкция по заполнению</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6rp_-fmsfku6k3bz7u8ur">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40"/>
        <w:gridCol w:w="3638"/>
      </w:tblGrid>
      <w:tr>
        <w:tc>
          <w:tcPr>
            <w:tcW w:type="dxa" w:w="65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Донор</w:t>
            </w:r>
          </w:p>
        </w:tc>
        <w:tc>
          <w:tcPr>
            <w:tcW w:type="dxa" w:w="3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кредита/гранта (по соглашению)</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 финансирования</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кредита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гранта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тех. помощи</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Вклад Кыргызской Республики (софинансирование):</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Условия кредита: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кредита (из них льготный период), процентная ставка, грант-элемент</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Географический охват (области):</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проведения заседания Совета Кабинета Министров Кыргызской Республики по фискальной и инвестиционной политике</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протокола, дата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проведения заседания Совета Директоров Донора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переговоров</w:t>
            </w:r>
          </w:p>
          <w:p>
            <w:pPr>
              <w:jc w:val="left"/>
            </w:pPr>
            <w:r>
              <w:rPr>
                <w:rFonts w:ascii="Arial" w:cs="Arial" w:eastAsia="Arial" w:hAnsi="Arial"/>
                <w:b/>
                <w:bCs/>
                <w:sz w:val="24"/>
                <w:szCs w:val="24"/>
              </w:rPr>
              <w:t xml:space="preserve">(№ распоряжения, дата):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подписания</w:t>
            </w:r>
          </w:p>
          <w:p>
            <w:pPr>
              <w:jc w:val="left"/>
            </w:pPr>
            <w:r>
              <w:rPr>
                <w:rFonts w:ascii="Arial" w:cs="Arial" w:eastAsia="Arial" w:hAnsi="Arial"/>
                <w:b/>
                <w:bCs/>
                <w:sz w:val="24"/>
                <w:szCs w:val="24"/>
              </w:rPr>
              <w:t xml:space="preserve">(№ распоряжения, дата):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ратификации</w:t>
            </w:r>
          </w:p>
          <w:p>
            <w:pPr>
              <w:jc w:val="left"/>
            </w:pPr>
            <w:r>
              <w:rPr>
                <w:rFonts w:ascii="Arial" w:cs="Arial" w:eastAsia="Arial" w:hAnsi="Arial"/>
                <w:b/>
                <w:bCs/>
                <w:sz w:val="24"/>
                <w:szCs w:val="24"/>
              </w:rPr>
              <w:t xml:space="preserve">(№ закона, дата):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вступления в силу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Исполнительное агентство:</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Реализующее агентство:</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Начало реализации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закрытия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закрытия финансирования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Продление по проекту (даты):</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внешнему финансированию</w:t>
            </w:r>
          </w:p>
          <w:p>
            <w:pPr>
              <w:jc w:val="left"/>
            </w:pPr>
            <w:r>
              <w:rPr>
                <w:rFonts w:ascii="Arial" w:cs="Arial" w:eastAsia="Arial" w:hAnsi="Arial"/>
                <w:b/>
                <w:bCs/>
                <w:sz w:val="24"/>
                <w:szCs w:val="24"/>
              </w:rPr>
              <w:t xml:space="preserve">(нарастающим итогом с начала проекта включая отчетный период):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долларов США</w:t>
            </w:r>
          </w:p>
          <w:p>
            <w:pPr>
              <w:jc w:val="left"/>
            </w:pPr>
            <w:r>
              <w:rPr>
                <w:rFonts w:ascii="Arial" w:cs="Arial" w:eastAsia="Arial" w:hAnsi="Arial"/>
                <w:sz w:val="24"/>
                <w:szCs w:val="24"/>
              </w:rPr>
              <w:t xml:space="preserve">Грант: 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внешнему финансированию за текущий год: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долларов США</w:t>
            </w:r>
          </w:p>
          <w:p>
            <w:pPr>
              <w:jc w:val="left"/>
            </w:pPr>
            <w:r>
              <w:rPr>
                <w:rFonts w:ascii="Arial" w:cs="Arial" w:eastAsia="Arial" w:hAnsi="Arial"/>
                <w:sz w:val="24"/>
                <w:szCs w:val="24"/>
              </w:rPr>
              <w:t xml:space="preserve">Грант: 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внутреннему финансированию</w:t>
            </w:r>
          </w:p>
          <w:p>
            <w:pPr>
              <w:jc w:val="left"/>
            </w:pPr>
            <w:r>
              <w:rPr>
                <w:rFonts w:ascii="Arial" w:cs="Arial" w:eastAsia="Arial" w:hAnsi="Arial"/>
                <w:b/>
                <w:bCs/>
                <w:sz w:val="24"/>
                <w:szCs w:val="24"/>
              </w:rPr>
              <w:t xml:space="preserve">(нарастающим итогом с начала проекта включая отчетный период):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вклада от КР: 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внутреннему финансированию за текущий год: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вклада от КР: долларов США</w:t>
            </w:r>
          </w:p>
        </w:tc>
      </w:tr>
    </w:tbl>
    <w:p>
      <w:pPr>
        <w:spacing w:after="60" w:before="120"/>
        <w:ind w:firstLine="567"/>
        <w:jc w:val="both"/>
      </w:pPr>
      <w:r>
        <w:rPr>
          <w:rFonts w:ascii="Arial" w:cs="Arial" w:eastAsia="Arial" w:hAnsi="Arial"/>
          <w:b/>
          <w:bCs/>
          <w:sz w:val="24"/>
          <w:szCs w:val="24"/>
        </w:rPr>
        <w:t xml:space="preserve">Цель проекта:</w:t>
      </w:r>
    </w:p>
    <w:p>
      <w:pPr>
        <w:spacing w:after="60" w:before="200"/>
        <w:ind w:firstLine="567"/>
        <w:jc w:val="both"/>
      </w:pPr>
      <w:r>
        <w:rPr>
          <w:rFonts w:ascii="Arial" w:cs="Arial" w:eastAsia="Arial" w:hAnsi="Arial"/>
          <w:b/>
          <w:bCs/>
          <w:sz w:val="24"/>
          <w:szCs w:val="24"/>
        </w:rPr>
        <w:t xml:space="preserve">Проект состоит из следующих компонентов:</w:t>
      </w:r>
    </w:p>
    <w:p>
      <w:pPr>
        <w:spacing w:after="60"/>
        <w:ind w:firstLine="567"/>
        <w:jc w:val="both"/>
      </w:pPr>
      <w:r>
        <w:rPr>
          <w:rFonts w:ascii="Arial" w:cs="Arial" w:eastAsia="Arial" w:hAnsi="Arial"/>
          <w:b/>
          <w:bCs/>
          <w:sz w:val="24"/>
          <w:szCs w:val="24"/>
        </w:rPr>
        <w:t xml:space="preserve">Компонент 1:</w:t>
      </w:r>
    </w:p>
    <w:p>
      <w:pPr>
        <w:spacing w:after="60"/>
        <w:ind w:firstLine="567"/>
        <w:jc w:val="both"/>
      </w:pPr>
      <w:r>
        <w:rPr>
          <w:rFonts w:ascii="Arial" w:cs="Arial" w:eastAsia="Arial" w:hAnsi="Arial"/>
          <w:b/>
          <w:bCs/>
          <w:sz w:val="24"/>
          <w:szCs w:val="24"/>
        </w:rPr>
        <w:t xml:space="preserve">Компонент 2:</w:t>
      </w:r>
    </w:p>
    <w:p>
      <w:pPr>
        <w:spacing w:after="60"/>
        <w:ind w:firstLine="567"/>
        <w:jc w:val="both"/>
      </w:pPr>
      <w:r>
        <w:rPr>
          <w:rFonts w:ascii="Arial" w:cs="Arial" w:eastAsia="Arial" w:hAnsi="Arial"/>
          <w:b/>
          <w:bCs/>
          <w:sz w:val="24"/>
          <w:szCs w:val="24"/>
        </w:rPr>
        <w:t xml:space="preserve">Компонент 3:</w:t>
      </w:r>
    </w:p>
    <w:p>
      <w:pPr>
        <w:spacing w:after="60"/>
        <w:ind w:firstLine="567"/>
        <w:jc w:val="both"/>
      </w:pPr>
      <w:r>
        <w:rPr>
          <w:rFonts w:ascii="Arial" w:cs="Arial" w:eastAsia="Arial" w:hAnsi="Arial"/>
          <w:b/>
          <w:bCs/>
          <w:sz w:val="24"/>
          <w:szCs w:val="24"/>
        </w:rPr>
        <w:t xml:space="preserve">Компонент 4:</w:t>
      </w:r>
    </w:p>
    <w:p>
      <w:pPr>
        <w:spacing w:after="60"/>
        <w:ind w:firstLine="567"/>
        <w:jc w:val="both"/>
      </w:pPr>
      <w:r>
        <w:rPr>
          <w:rFonts w:ascii="Arial" w:cs="Arial" w:eastAsia="Arial" w:hAnsi="Arial"/>
          <w:b/>
          <w:bCs/>
          <w:sz w:val="24"/>
          <w:szCs w:val="24"/>
        </w:rPr>
        <w:t xml:space="preserve">Компонент 5:</w:t>
      </w:r>
    </w:p>
    <w:p>
      <w:pPr>
        <w:spacing w:after="60" w:before="200"/>
        <w:ind w:firstLine="567"/>
        <w:jc w:val="both"/>
      </w:pPr>
      <w:r>
        <w:rPr>
          <w:rFonts w:ascii="Arial" w:cs="Arial" w:eastAsia="Arial" w:hAnsi="Arial"/>
          <w:b/>
          <w:bCs/>
          <w:sz w:val="24"/>
          <w:szCs w:val="24"/>
        </w:rPr>
        <w:t xml:space="preserve">Статус реализации проекта</w:t>
      </w:r>
    </w:p>
    <w:p>
      <w:pPr>
        <w:spacing w:after="60"/>
        <w:ind w:firstLine="567"/>
        <w:jc w:val="both"/>
      </w:pPr>
      <w:r>
        <w:rPr>
          <w:rFonts w:ascii="Arial" w:cs="Arial" w:eastAsia="Arial" w:hAnsi="Arial"/>
          <w:b/>
          <w:bCs/>
          <w:sz w:val="24"/>
          <w:szCs w:val="24"/>
        </w:rPr>
        <w:t xml:space="preserve">Компонент 1:</w:t>
      </w:r>
    </w:p>
    <w:p>
      <w:pPr>
        <w:spacing w:after="60"/>
        <w:ind w:firstLine="567"/>
        <w:jc w:val="both"/>
      </w:pPr>
      <w:r>
        <w:rPr>
          <w:rFonts w:ascii="Arial" w:cs="Arial" w:eastAsia="Arial" w:hAnsi="Arial"/>
          <w:b/>
          <w:bCs/>
          <w:sz w:val="24"/>
          <w:szCs w:val="24"/>
        </w:rPr>
        <w:t xml:space="preserve">Компонент 2:</w:t>
      </w:r>
    </w:p>
    <w:p>
      <w:pPr>
        <w:spacing w:after="60"/>
        <w:ind w:firstLine="567"/>
        <w:jc w:val="both"/>
      </w:pPr>
      <w:r>
        <w:rPr>
          <w:rFonts w:ascii="Arial" w:cs="Arial" w:eastAsia="Arial" w:hAnsi="Arial"/>
          <w:b/>
          <w:bCs/>
          <w:sz w:val="24"/>
          <w:szCs w:val="24"/>
        </w:rPr>
        <w:t xml:space="preserve">Компонент 3:</w:t>
      </w:r>
    </w:p>
    <w:p>
      <w:pPr>
        <w:spacing w:after="60"/>
        <w:ind w:firstLine="567"/>
        <w:jc w:val="both"/>
      </w:pPr>
      <w:r>
        <w:rPr>
          <w:rFonts w:ascii="Arial" w:cs="Arial" w:eastAsia="Arial" w:hAnsi="Arial"/>
          <w:b/>
          <w:bCs/>
          <w:sz w:val="24"/>
          <w:szCs w:val="24"/>
        </w:rPr>
        <w:t xml:space="preserve">Компонент 4:</w:t>
      </w:r>
    </w:p>
    <w:p>
      <w:pPr>
        <w:spacing w:after="60"/>
        <w:ind w:firstLine="567"/>
        <w:jc w:val="both"/>
      </w:pPr>
      <w:r>
        <w:rPr>
          <w:rFonts w:ascii="Arial" w:cs="Arial" w:eastAsia="Arial" w:hAnsi="Arial"/>
          <w:b/>
          <w:bCs/>
          <w:sz w:val="24"/>
          <w:szCs w:val="24"/>
        </w:rPr>
        <w:t xml:space="preserve">Компонент 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Проблемы по проекту: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Пути решения проблем: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Форма</w:t>
      </w:r>
      <w:r>
        <w:rPr>
          <w:rFonts w:ascii="Arial" w:cs="Arial" w:eastAsia="Arial" w:hAnsi="Arial"/>
          <w:sz w:val="24"/>
          <w:szCs w:val="24"/>
        </w:rPr>
        <w:t xml:space="preserve">	</w:t>
      </w:r>
      <w:r>
        <w:rPr>
          <w:rFonts w:ascii="Arial" w:cs="Arial" w:eastAsia="Arial" w:hAnsi="Arial"/>
          <w:sz w:val="24"/>
          <w:szCs w:val="24"/>
        </w:rPr>
        <w:t xml:space="preserve">Приложение 4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ОТЧЕТ
 о завершении проекта и инструкция по заполнению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8"/>
        <w:gridCol w:w="3535"/>
        <w:gridCol w:w="3535"/>
      </w:tblGrid>
      <w:tr>
        <w:tc>
          <w:tcPr>
            <w:tcW w:type="dxa" w:w="31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исполнительного агентства</w:t>
            </w:r>
          </w:p>
        </w:tc>
        <w:tc>
          <w:tcPr>
            <w:tcW w:type="dxa" w:w="70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государственных органов, которым представляется отчет</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Например, Министерство экономики Кыргызской Республики</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начала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завершения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дата начала работы созданного объекта (месяц/год)</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Предполагаемая дата начала работы объекта, созданного в результате реализации проекта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Краткое описание проекта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цель проекта, как она обозначена в технико-экономическом обосновании</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объекта, созданного по результатам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точное наименование объекта; профиль объекта (виды предоставляемых услуг/производимой продукции); местоположение объекта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реализующего агентства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Уникальный номер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присвоенный при успешном предварительном отборе проектной заявки</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Физическое описание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физические характеристики объекта, его профиль (виды предоставляемых услуг/производимой продукции) и местоположение. Описывается несколькими предложениями, например: здание школы площадью [число]м2 в селе, район, область [наименования] для размещения [число] детей</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Фактическая стоимость объекта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общая фактическая стоимость реализации проекта в разрезе источников финансирования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Физическая реализация проекта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Анализ соответствия запланированным этапам реализации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Сравнительный анализ запланированных (как это указано в технико-экономическом обосновании) и фактических значений основных показателей (индикаторов) проекта. Анализ причин отклонений и проблем, вызвавших эти отклонения.</w:t>
            </w:r>
          </w:p>
          <w:p>
            <w:pPr>
              <w:jc w:val="left"/>
            </w:pPr>
            <w:r>
              <w:rPr>
                <w:rFonts w:ascii="Arial" w:cs="Arial" w:eastAsia="Arial" w:hAnsi="Arial"/>
                <w:sz w:val="24"/>
                <w:szCs w:val="24"/>
              </w:rPr>
              <w:t xml:space="preserve">Сравнительный анализ запланированных (как это указано в технико-экономическом обосновании) и фактических сроков реализации проекта. Анализ причин отклонений</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Изменения, внесенные в планы (дизайн)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Описываются изменения, которые внесены в планы (дизайн) проекта в ходе его реализации. Указываются причины внесения изменений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Освоение средств проекта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Анализ своевременности и полноты освоения средств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Сравнительный анализ запланированных (как это указано в технико-экономическом обосновании) и фактических объемов финансирования проекта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Описание проблематики и путей решения проблем</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Описываются причины отклонений, перерасхода или экономии средств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Общие выводы о достижении целей, выполнении задач проекта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Уроки, извлеченные при реализации проекта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Описывается проблемы и риски, возникавшие в ходе реализации проекта, а также пути их решения. Приводятся рекомендации, которые необходимо будет учесть при планировании похожих проектов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 Дополнительные сведения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сведения о соответствии объекта техническим и экологическим нормам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должность</w:t>
            </w:r>
          </w:p>
        </w:tc>
        <w:tc>
          <w:tcPr>
            <w:tcW w:type="dxa" w:w="3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Руководитель исполнительного, агентства</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Отчет утвержден</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утверждения</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Контактное лицо в исполнительном агентстве</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телефона</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 почта</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Форма</w:t>
      </w:r>
      <w:r>
        <w:rPr>
          <w:rFonts w:ascii="Arial" w:cs="Arial" w:eastAsia="Arial" w:hAnsi="Arial"/>
          <w:sz w:val="24"/>
          <w:szCs w:val="24"/>
        </w:rPr>
        <w:t xml:space="preserve">	</w:t>
      </w:r>
      <w:r>
        <w:rPr>
          <w:rFonts w:ascii="Arial" w:cs="Arial" w:eastAsia="Arial" w:hAnsi="Arial"/>
          <w:sz w:val="24"/>
          <w:szCs w:val="24"/>
        </w:rPr>
        <w:t xml:space="preserve">Приложение 5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ОТЧЕТ
 о результатах мониторинга процесса
 производства продукции/услуг и/или оценки
 социально-экономического воздействия в постпроектный период и инструкция по заполнению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3"/>
        <w:gridCol w:w="1403"/>
        <w:gridCol w:w="1403"/>
        <w:gridCol w:w="1493"/>
        <w:gridCol w:w="1493"/>
        <w:gridCol w:w="1493"/>
        <w:gridCol w:w="1493"/>
      </w:tblGrid>
      <w:tr>
        <w:tc>
          <w:tcPr>
            <w:tcW w:type="dxa" w:w="420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исполнительного агентства</w:t>
            </w:r>
          </w:p>
        </w:tc>
        <w:tc>
          <w:tcPr>
            <w:tcW w:type="dxa" w:w="597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государственных органов, которым представляется отчет</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Например, Министерство экономики Кыргызской Республики</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Даты осуществления мониторинга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даты (начала и окончания) мониторинга объекта</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Период деятельности объекта, охваченный мониторингом и оценкой</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Отчетный период, в течение которого объектом осуществлялась деятельность, изученная в процессе мониторинга</w:t>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Краткое описание объекта</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объекта мониторинга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точное наименование объекта: профиль объекта мониторинга (виды предоставляемых услуг/производимой продукции); местоположение объекта</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организации/администрации, осуществляющей непосредственное управление объектом мониторинга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Уникальный номер проекта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присвоенный при успешном предварительном отборе проектной заявки</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Физическое описание проекта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Описываются одним-двумя предложениями физические характеристики проекта, например: здание школы площадью [х]м2 в селе [у] для размещения [число] детей.</w:t>
            </w:r>
          </w:p>
          <w:p>
            <w:pPr>
              <w:jc w:val="left"/>
            </w:pPr>
            <w:r>
              <w:rPr>
                <w:rFonts w:ascii="Arial" w:cs="Arial" w:eastAsia="Arial" w:hAnsi="Arial"/>
                <w:sz w:val="24"/>
                <w:szCs w:val="24"/>
              </w:rPr>
              <w:t xml:space="preserve">Указывается, в течение какого периода создавался объект.</w:t>
            </w:r>
          </w:p>
          <w:p>
            <w:pPr>
              <w:jc w:val="left"/>
            </w:pPr>
            <w:r>
              <w:rPr>
                <w:rFonts w:ascii="Arial" w:cs="Arial" w:eastAsia="Arial" w:hAnsi="Arial"/>
                <w:sz w:val="24"/>
                <w:szCs w:val="24"/>
              </w:rPr>
              <w:t xml:space="preserve">Указывается количество персонала, задействованного в обеспечении функционирования объекта</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Фактическая стоимость объекта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общая фактическая стоимость реализации проекта в разрезе источников финансирования</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Фактические объемы текущего финансирования объекта (в год) по основным статьям расходов</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текущего финансирования объекта, который планировался при разработке проекта (ТЭО)</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сумма из формы "Общая информация о проекте к Технико-экономическому обоснованию проекта" раздела "Предполагаемые дополнительные операционные и эксплуатационные расходы (за первый полный финансовый год функционирования созданных активов) (текущие).</w:t>
            </w:r>
          </w:p>
          <w:p>
            <w:pPr>
              <w:jc w:val="left"/>
            </w:pPr>
            <w:r>
              <w:rPr>
                <w:rFonts w:ascii="Arial" w:cs="Arial" w:eastAsia="Arial" w:hAnsi="Arial"/>
                <w:sz w:val="24"/>
                <w:szCs w:val="24"/>
              </w:rPr>
              <w:t xml:space="preserve">Если имеются существенные расхождения с фактическим объемом финансирования объекта (в год), указываются причины таких расхождений</w:t>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Результаты мониторинга процесса производства продукции/услуг</w:t>
            </w:r>
          </w:p>
          <w:p>
            <w:pPr>
              <w:jc w:val="left"/>
            </w:pPr>
            <w:r>
              <w:rPr>
                <w:rFonts w:ascii="Arial" w:cs="Arial" w:eastAsia="Arial" w:hAnsi="Arial"/>
                <w:sz w:val="24"/>
                <w:szCs w:val="24"/>
              </w:rPr>
              <w:t xml:space="preserve">Заполняется для отчетов по результатам мониторинга производства продукции/услуг</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Анализ достижения индикаторов результативности</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перечень индикаторов результативности, запланированных для объекта (например, проектная мощность в привязке к периоду ее достижения) и сравнительный анализ целевых (плановых) значений индикаторов с их фактическими значениями.</w:t>
            </w:r>
          </w:p>
          <w:p>
            <w:pPr>
              <w:jc w:val="left"/>
            </w:pPr>
            <w:r>
              <w:rPr>
                <w:rFonts w:ascii="Arial" w:cs="Arial" w:eastAsia="Arial" w:hAnsi="Arial"/>
                <w:sz w:val="24"/>
                <w:szCs w:val="24"/>
              </w:rPr>
              <w:t xml:space="preserve">Приведенная таблица может быть изменена, если требуется большее количество параметров</w:t>
            </w:r>
          </w:p>
        </w:tc>
      </w:tr>
      <w:tr>
        <w:tc>
          <w:tcPr>
            <w:tcW w:type="dxa" w:w="280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Индикатор</w:t>
            </w:r>
          </w:p>
        </w:tc>
        <w:tc>
          <w:tcPr>
            <w:tcW w:type="dxa" w:w="289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Плановое значение</w:t>
            </w:r>
          </w:p>
        </w:tc>
        <w:tc>
          <w:tcPr>
            <w:tcW w:type="dxa" w:w="14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Фактическое значение</w:t>
            </w:r>
          </w:p>
        </w:tc>
        <w:tc>
          <w:tcPr>
            <w:tcW w:type="dxa" w:w="29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280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0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0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0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Описание проблематики и путей решения проблем</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Описываются проблемы, в случае если имеются существенные отклонения от целевых значений индикаторов, и предлагаются пути их решения</w:t>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Результаты оценки социально-экономического воздействия</w:t>
            </w:r>
          </w:p>
          <w:p>
            <w:pPr>
              <w:jc w:val="left"/>
            </w:pPr>
            <w:r>
              <w:rPr>
                <w:rFonts w:ascii="Arial" w:cs="Arial" w:eastAsia="Arial" w:hAnsi="Arial"/>
                <w:sz w:val="24"/>
                <w:szCs w:val="24"/>
              </w:rPr>
              <w:t xml:space="preserve">Заполняется для отчетов по результатам оценки социально-экономического воздействия</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Анализ достижения индикаторов результативности</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перечень индикаторов результативности, запланированных для объекта (доля охвата получателей услуг от потребности в услугах) и сравнительный анализ целевых (плановых) значений индикаторов с их фактическими значениями.</w:t>
            </w:r>
          </w:p>
          <w:p>
            <w:pPr>
              <w:jc w:val="left"/>
            </w:pPr>
            <w:r>
              <w:rPr>
                <w:rFonts w:ascii="Arial" w:cs="Arial" w:eastAsia="Arial" w:hAnsi="Arial"/>
                <w:sz w:val="24"/>
                <w:szCs w:val="24"/>
              </w:rPr>
              <w:t xml:space="preserve">Приведенная таблица может быть изменена, если требуется большее количество параметров</w:t>
            </w:r>
          </w:p>
        </w:tc>
      </w:tr>
      <w:tr>
        <w:tc>
          <w:tcPr>
            <w:tcW w:type="dxa" w:w="140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Индикатор</w:t>
            </w:r>
          </w:p>
        </w:tc>
        <w:tc>
          <w:tcPr>
            <w:tcW w:type="dxa" w:w="429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Плановое значение</w:t>
            </w:r>
          </w:p>
        </w:tc>
        <w:tc>
          <w:tcPr>
            <w:tcW w:type="dxa" w:w="29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Фактическое значение</w:t>
            </w:r>
          </w:p>
        </w:tc>
        <w:tc>
          <w:tcPr>
            <w:tcW w:type="dxa" w:w="14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Описание проблематики и путей решения проблем</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Описываются проблемы в случае если имеются существенные отклонения от целевых значений индикаторов, и предлагаются пути их решения</w:t>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Информация об устойчивости проекта</w:t>
            </w:r>
          </w:p>
        </w:tc>
      </w:tr>
      <w:tr>
        <w:tc>
          <w:tcPr>
            <w:tcW w:type="dxa" w:w="4209"/>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Финансовая устойчивость проекта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Сравнительный анализ финансовых показателей, которые представлены в ТЭО</w:t>
            </w:r>
          </w:p>
        </w:tc>
      </w:tr>
      <w:tr>
        <w:tc>
          <w:tcPr>
            <w:gridSpan w:val="3"/>
            <w:vMerge w:val="continue"/>
            <w:tcBorders>
              <w:top w:val="none" w:color="auto" w:sz="0"/>
              <w:left w:val="single" w:color="CBBF9E" w:sz="4"/>
              <w:bottom w:val="single" w:color="CBBF9E" w:sz="4"/>
              <w:right w:val="single" w:color="CBBF9E" w:sz="4"/>
            </w:tcBorders>
          </w:tcP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Сравнительный анализ показателей фактического финансирования и плановых (прогнозных) величин на краткосрочный и среднесрочный периоды</w:t>
            </w:r>
          </w:p>
        </w:tc>
      </w:tr>
      <w:tr>
        <w:tc>
          <w:tcPr>
            <w:gridSpan w:val="3"/>
            <w:vMerge w:val="continue"/>
            <w:tcBorders>
              <w:top w:val="none" w:color="auto" w:sz="0"/>
              <w:left w:val="single" w:color="CBBF9E" w:sz="4"/>
              <w:bottom w:val="single" w:color="CBBF9E" w:sz="4"/>
              <w:right w:val="single" w:color="CBBF9E" w:sz="4"/>
            </w:tcBorders>
          </w:tcP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коэффициентов финансовой устойчивости и других финансовых индикаторов (например, рентабельность для проектов, приносящих доход)</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Наличие (и изменения в структуре) потребителей услуг или продукции</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Состояние и функционирование инфраструктуры для обеспечения деятельности объекта (включая логистику)</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Человеческие ресурсы (включая текучесть кадров и доступность квалифицированного персонала)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Оценка текущих рисков</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Описываются текущие риски, способные повлиять на нормальное функционирование объекта, предлагаются пути снижения влияния рисков</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Экологическая устойчивость</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 Выводы</w:t>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Краткая информация о достижениях, социально-экономическом воздействии, наличии проблем и путях их решения</w:t>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VI. Итоги рассмотрения коллегией исполнительного агентства</w:t>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 решений, принятых в отношении объекта мониторинга, включая решения о запросах в секретариат Совета</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должность</w:t>
            </w:r>
          </w:p>
        </w:tc>
        <w:tc>
          <w:tcPr>
            <w:tcW w:type="dxa" w:w="14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Отчет утвержден</w:t>
            </w:r>
          </w:p>
        </w:tc>
        <w:tc>
          <w:tcPr>
            <w:tcW w:type="dxa" w:w="447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Руководитель исполнительного агентства</w:t>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утверждения</w:t>
            </w:r>
          </w:p>
        </w:tc>
        <w:tc>
          <w:tcPr>
            <w:tcW w:type="dxa" w:w="44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Контактное лицо в исполнительном агентстве</w:t>
            </w:r>
          </w:p>
        </w:tc>
        <w:tc>
          <w:tcPr>
            <w:tcW w:type="dxa" w:w="44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телефона</w:t>
            </w:r>
          </w:p>
        </w:tc>
        <w:tc>
          <w:tcPr>
            <w:tcW w:type="dxa" w:w="44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 почта</w:t>
            </w:r>
          </w:p>
        </w:tc>
        <w:tc>
          <w:tcPr>
            <w:tcW w:type="dxa" w:w="44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5o-bvtpghpcjdz42lygz">
      <w:r>
        <w:rPr>
          <w:rFonts w:ascii="Arial" w:cs="Arial" w:eastAsia="Arial" w:hAnsi="Arial"/>
          <w:color w:val="132D3F"/>
          <w:sz w:val="16"/>
          <w:szCs w:val="16"/>
          <w:u w:val="single"/>
        </w:rPr>
        <w:t xml:space="preserve">dalil.kg/document/14565</w:t>
      </w:r>
    </w:hyperlink>
  </w:p>
  <w:p>
    <w:pPr>
      <w:spacing w:after="0" w:before="40"/>
      <w:jc w:val="center"/>
    </w:pPr>
    <w:hyperlink w:history="1" r:id="rId0dyktntltk5n3o8kalr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v3vujrvztjjlidls5fu" Type="http://schemas.openxmlformats.org/officeDocument/2006/relationships/hyperlink" Target="https://dalil.kg/document/14564" TargetMode="External"/><Relationship Id="rIdwq5uwyvzexikbx3-zkzqt" Type="http://schemas.openxmlformats.org/officeDocument/2006/relationships/hyperlink" Target="https://dalil.kg/document/159867" TargetMode="External"/><Relationship Id="rIdebtmbxcduwpp8zdtun0pc" Type="http://schemas.openxmlformats.org/officeDocument/2006/relationships/hyperlink" Target="https://dalil.kg/document/230003092" TargetMode="External"/><Relationship Id="rIdpdwxsxhdxeyudxfv0moda" Type="http://schemas.openxmlformats.org/officeDocument/2006/relationships/hyperlink" Target="https://dalil.kg/document/159867" TargetMode="External"/><Relationship Id="rIdu70p6humsivle7l4ddmxi" Type="http://schemas.openxmlformats.org/officeDocument/2006/relationships/hyperlink" Target="https://dalil.kg/document/14565#pr1" TargetMode="External"/><Relationship Id="rId79ewsvsrhisvz5tokxmgt" Type="http://schemas.openxmlformats.org/officeDocument/2006/relationships/hyperlink" Target="https://dalil.kg/document/1517" TargetMode="External"/><Relationship Id="rIdsacbodcyt-medbwpclg-e" Type="http://schemas.openxmlformats.org/officeDocument/2006/relationships/hyperlink" Target="https://dalil.kg/document/159867" TargetMode="External"/><Relationship Id="rIdhui9yfrwngnmgisynhjg5" Type="http://schemas.openxmlformats.org/officeDocument/2006/relationships/hyperlink" Target="https://dalil.kg/document/14565#pr1" TargetMode="External"/><Relationship Id="rIdvvkx8g058uo1rw5wfujhi" Type="http://schemas.openxmlformats.org/officeDocument/2006/relationships/hyperlink" Target="https://dalil.kg/document/159867" TargetMode="External"/><Relationship Id="rIdnzlpw9tmqvumsfyyvexhg" Type="http://schemas.openxmlformats.org/officeDocument/2006/relationships/hyperlink" Target="https://dalil.kg/document/159867" TargetMode="External"/><Relationship Id="rIdtfmc9ctov0ufibxtkc3og" Type="http://schemas.openxmlformats.org/officeDocument/2006/relationships/hyperlink" Target="https://dalil.kg/document/159867" TargetMode="External"/><Relationship Id="rId_d845ltb_qrviukc7jtlc" Type="http://schemas.openxmlformats.org/officeDocument/2006/relationships/hyperlink" Target="https://dalil.kg/document/159867#pr1" TargetMode="External"/><Relationship Id="rIdt4tsad8vyzziee8udhkri" Type="http://schemas.openxmlformats.org/officeDocument/2006/relationships/hyperlink" Target="https://dalil.kg/document/159867" TargetMode="External"/><Relationship Id="rIdaw8iejj6jwnsjkdrkhyxl" Type="http://schemas.openxmlformats.org/officeDocument/2006/relationships/hyperlink" Target="https://dalil.kg/document/159867" TargetMode="External"/><Relationship Id="rIdhv4m_vrmssnztik3xp08u" Type="http://schemas.openxmlformats.org/officeDocument/2006/relationships/hyperlink" Target="https://dalil.kg/document/159867" TargetMode="External"/><Relationship Id="rIdgnram_nynrqqiacetrm0s" Type="http://schemas.openxmlformats.org/officeDocument/2006/relationships/hyperlink" Target="https://dalil.kg/document/230003092" TargetMode="External"/><Relationship Id="rIdhthdh42bzevmeukebqt7f" Type="http://schemas.openxmlformats.org/officeDocument/2006/relationships/hyperlink" Target="https://dalil.kg/document/159867" TargetMode="External"/><Relationship Id="rIdmzeqifg8iwges4jnsgri7" Type="http://schemas.openxmlformats.org/officeDocument/2006/relationships/hyperlink" Target="https://dalil.kg/document/230003092" TargetMode="External"/><Relationship Id="rIdmlez8s8qjbhrfo7jgtfr4" Type="http://schemas.openxmlformats.org/officeDocument/2006/relationships/hyperlink" Target="https://dalil.kg/document/230003092" TargetMode="External"/><Relationship Id="rId91pyx0lezagqxyubwist9" Type="http://schemas.openxmlformats.org/officeDocument/2006/relationships/hyperlink" Target="https://dalil.kg/document/159867" TargetMode="External"/><Relationship Id="rId0crsk78jqpffdr09rw3c2" Type="http://schemas.openxmlformats.org/officeDocument/2006/relationships/hyperlink" Target="https://dalil.kg/document/230003092" TargetMode="External"/><Relationship Id="rIdpuopslsq5vba6iz0zsywp" Type="http://schemas.openxmlformats.org/officeDocument/2006/relationships/hyperlink" Target="https://dalil.kg/document/14565#pr2" TargetMode="External"/><Relationship Id="rIdxtoo2jw1bpyggdvxoz_8s" Type="http://schemas.openxmlformats.org/officeDocument/2006/relationships/hyperlink" Target="https://dalil.kg/document/159867" TargetMode="External"/><Relationship Id="rIdkawmqmwj6jzu4sguuds6o" Type="http://schemas.openxmlformats.org/officeDocument/2006/relationships/hyperlink" Target="https://dalil.kg/document/159867" TargetMode="External"/><Relationship Id="rIduibjjvnoxh4reslgumamr" Type="http://schemas.openxmlformats.org/officeDocument/2006/relationships/hyperlink" Target="https://dalil.kg/document/159867" TargetMode="External"/><Relationship Id="rIdpri_olqkq0zun_knatox_" Type="http://schemas.openxmlformats.org/officeDocument/2006/relationships/hyperlink" Target="https://dalil.kg/document/159867" TargetMode="External"/><Relationship Id="rIdgb5msvdtnkopu2ewzwvln" Type="http://schemas.openxmlformats.org/officeDocument/2006/relationships/hyperlink" Target="https://dalil.kg/document/159867" TargetMode="External"/><Relationship Id="rIdmdnli9-ud_waz4hdekdvb" Type="http://schemas.openxmlformats.org/officeDocument/2006/relationships/hyperlink" Target="https://dalil.kg/document/159867" TargetMode="External"/><Relationship Id="rId61wkpd3kuvptmrnptqczk" Type="http://schemas.openxmlformats.org/officeDocument/2006/relationships/hyperlink" Target="https://dalil.kg/document/159867" TargetMode="External"/><Relationship Id="rIdrj8wsaohy9mfmlsbunjnq" Type="http://schemas.openxmlformats.org/officeDocument/2006/relationships/hyperlink" Target="https://dalil.kg/document/205286" TargetMode="External"/><Relationship Id="rIdm_6l16brarbhv0arqku2z" Type="http://schemas.openxmlformats.org/officeDocument/2006/relationships/hyperlink" Target="https://dalil.kg/document/205286" TargetMode="External"/><Relationship Id="rIdvzysntrujdb_s6pu-bfzs" Type="http://schemas.openxmlformats.org/officeDocument/2006/relationships/hyperlink" Target="https://dalil.kg/document/159867" TargetMode="External"/><Relationship Id="rId4ivvfxmtvnoeasp2doimw" Type="http://schemas.openxmlformats.org/officeDocument/2006/relationships/hyperlink" Target="https://dalil.kg/document/205286" TargetMode="External"/><Relationship Id="rId8nu7vgsk8zagusni44kid" Type="http://schemas.openxmlformats.org/officeDocument/2006/relationships/hyperlink" Target="https://dalil.kg/document/159867" TargetMode="External"/><Relationship Id="rIdwjrthuzrmnftgn1dlhgpq" Type="http://schemas.openxmlformats.org/officeDocument/2006/relationships/hyperlink" Target="https://dalil.kg/document/159867" TargetMode="External"/><Relationship Id="rIdsca_yucfud9dqqacvi66v" Type="http://schemas.openxmlformats.org/officeDocument/2006/relationships/hyperlink" Target="https://dalil.kg/document/1517" TargetMode="External"/><Relationship Id="rIdrf2pv_aakxdcru78uwmsz" Type="http://schemas.openxmlformats.org/officeDocument/2006/relationships/hyperlink" Target="https://dalil.kg/document/159867" TargetMode="External"/><Relationship Id="rIdm7yrdxmgwzcr4c9qs8dsh" Type="http://schemas.openxmlformats.org/officeDocument/2006/relationships/hyperlink" Target="https://dalil.kg/document/159867" TargetMode="External"/><Relationship Id="rIdy8uicviddekjgbrrd-exd" Type="http://schemas.openxmlformats.org/officeDocument/2006/relationships/hyperlink" Target="https://dalil.kg/document/159867" TargetMode="External"/><Relationship Id="rIduqr-jf6azsxfcv-gmkiwu" Type="http://schemas.openxmlformats.org/officeDocument/2006/relationships/hyperlink" Target="https://dalil.kg/document/159867" TargetMode="External"/><Relationship Id="rIdhc8cm7lfnsxximbjhdj_b" Type="http://schemas.openxmlformats.org/officeDocument/2006/relationships/hyperlink" Target="https://dalil.kg/document/159867" TargetMode="External"/><Relationship Id="rIdrjodb59n-jqqzh85xhfqy" Type="http://schemas.openxmlformats.org/officeDocument/2006/relationships/hyperlink" Target="https://dalil.kg/document/159867" TargetMode="External"/><Relationship Id="rIdlv6ihqdiyferuzeu1obgg" Type="http://schemas.openxmlformats.org/officeDocument/2006/relationships/hyperlink" Target="https://dalil.kg/document/159867" TargetMode="External"/><Relationship Id="rIdvd3gjcrl5hsvn72eqm3y2" Type="http://schemas.openxmlformats.org/officeDocument/2006/relationships/hyperlink" Target="https://dalil.kg/document/159867" TargetMode="External"/><Relationship Id="rIduhcgweh8q6pfsvbiw_asr" Type="http://schemas.openxmlformats.org/officeDocument/2006/relationships/hyperlink" Target="https://dalil.kg/document/159867" TargetMode="External"/><Relationship Id="rIdtmknyfsf0kza1mcntxoz6" Type="http://schemas.openxmlformats.org/officeDocument/2006/relationships/hyperlink" Target="https://dalil.kg/document/159867" TargetMode="External"/><Relationship Id="rIdods_rvanirmyk6pgdst03" Type="http://schemas.openxmlformats.org/officeDocument/2006/relationships/hyperlink" Target="https://dalil.kg/document/159867" TargetMode="External"/><Relationship Id="rIdct5qsgknopve_5_ol45j1" Type="http://schemas.openxmlformats.org/officeDocument/2006/relationships/hyperlink" Target="https://dalil.kg/document/159867" TargetMode="External"/><Relationship Id="rIdmqs3dqbfahsduqjh69hn3" Type="http://schemas.openxmlformats.org/officeDocument/2006/relationships/hyperlink" Target="https://dalil.kg/document/159867" TargetMode="External"/><Relationship Id="rIdexh2vcmxdth8khkrijmuj" Type="http://schemas.openxmlformats.org/officeDocument/2006/relationships/hyperlink" Target="https://dalil.kg/document/159867" TargetMode="External"/><Relationship Id="rIdpzerhfibnkcwrxpsksmox" Type="http://schemas.openxmlformats.org/officeDocument/2006/relationships/hyperlink" Target="https://dalil.kg/document/159867" TargetMode="External"/><Relationship Id="rIdzdiigtwapdekakf-33a7x" Type="http://schemas.openxmlformats.org/officeDocument/2006/relationships/hyperlink" Target="https://dalil.kg/document/14565#pr3" TargetMode="External"/><Relationship Id="rIdaxz_l0ynlcvqybpxmtoth" Type="http://schemas.openxmlformats.org/officeDocument/2006/relationships/hyperlink" Target="https://dalil.kg/document/159867" TargetMode="External"/><Relationship Id="rIdwucormgcqycvkcj-j6q7a" Type="http://schemas.openxmlformats.org/officeDocument/2006/relationships/hyperlink" Target="https://dalil.kg/document/159867" TargetMode="External"/><Relationship Id="rIdxjezlsfazvkjiajwjklx5" Type="http://schemas.openxmlformats.org/officeDocument/2006/relationships/hyperlink" Target="https://dalil.kg/document/159867" TargetMode="External"/><Relationship Id="rIduxrx0usztbvfyzp6ryzsz" Type="http://schemas.openxmlformats.org/officeDocument/2006/relationships/hyperlink" Target="https://dalil.kg/document/14565#pr4" TargetMode="External"/><Relationship Id="rId2js8dipe1tbwem2flqcxx" Type="http://schemas.openxmlformats.org/officeDocument/2006/relationships/hyperlink" Target="https://dalil.kg/document/159867" TargetMode="External"/><Relationship Id="rIdsk9yzrzpnprnyp9b66cpk" Type="http://schemas.openxmlformats.org/officeDocument/2006/relationships/hyperlink" Target="https://dalil.kg/document/159867" TargetMode="External"/><Relationship Id="rIdbmrea_hdbvr5dbwfqxikm" Type="http://schemas.openxmlformats.org/officeDocument/2006/relationships/hyperlink" Target="https://dalil.kg/document/288" TargetMode="External"/><Relationship Id="rIdahmtifltkfedaiqaayccc" Type="http://schemas.openxmlformats.org/officeDocument/2006/relationships/hyperlink" Target="https://dalil.kg/document/14565#pr5" TargetMode="External"/><Relationship Id="rIdrjhm35fkxn1nsxo-eu9gb" Type="http://schemas.openxmlformats.org/officeDocument/2006/relationships/hyperlink" Target="https://dalil.kg/document/159867" TargetMode="External"/><Relationship Id="rIdzbpclphj5qct7ntbih6kw" Type="http://schemas.openxmlformats.org/officeDocument/2006/relationships/hyperlink" Target="https://dalil.kg/document/159867" TargetMode="External"/><Relationship Id="rIdancx50pvbibhcsgzsap_u" Type="http://schemas.openxmlformats.org/officeDocument/2006/relationships/hyperlink" Target="https://dalil.kg/document/159867" TargetMode="External"/><Relationship Id="rIdnl254citnezzfho4fiemx" Type="http://schemas.openxmlformats.org/officeDocument/2006/relationships/hyperlink" Target="https://dalil.kg/document/159867" TargetMode="External"/><Relationship Id="rId6rp_-fmsfku6k3bz7u8ur" Type="http://schemas.openxmlformats.org/officeDocument/2006/relationships/hyperlink" Target="https://dalil.kg/document/159867" TargetMode="External"/><Relationship Id="rId8" Type="http://schemas.openxmlformats.org/officeDocument/2006/relationships/image" Target="media/8de64316e95979c063c17bcd5380dc052a2594e9.png"/><Relationship Id="rId7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5o-bvtpghpcjdz42lygz" Type="http://schemas.openxmlformats.org/officeDocument/2006/relationships/hyperlink" Target="https://dalil.kg/document/14565" TargetMode="External"/><Relationship Id="rId0dyktntltk5n3o8kalr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2026-09-24T23:00:45.648Z</dcterms:created>
  <dcterms:modified xsi:type="dcterms:W3CDTF">2026-09-24T23:00:45.648Z</dcterms:modified>
</cp:coreProperties>
</file>

<file path=docProps/custom.xml><?xml version="1.0" encoding="utf-8"?>
<Properties xmlns="http://schemas.openxmlformats.org/officeDocument/2006/custom-properties" xmlns:vt="http://schemas.openxmlformats.org/officeDocument/2006/docPropsVTypes"/>
</file>