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июня 2005 года РП № 230            РАСПОРЯЖЕНИЕ ИСПОЛНЯЮЩЕГО ОБЯЗАННОСТИ ПРЕЗИДЕНТА                         КЫРГЫЗСКОЙ РЕСПУБЛИКИ                (В редакции распоряжений Президента КР от        </w:t>
      </w:r>
      <w:r>
        <w:rPr>
          <w:rFonts w:ascii="Arial" w:cs="Arial" w:eastAsia="Arial" w:hAnsi="Arial"/>
          <w:sz w:val="24"/>
          <w:szCs w:val="24"/>
        </w:rPr>
        <w:t xml:space="preserve">22 июня 2007 года РП № 144</w:t>
      </w:r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eislyzlspsmauvt7qj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июля 2008 года РП № 172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  создания благоприятных условий для эффективной реализацииПрограммы ПРООН "Демократическое управление" (далее - программа), обес-печения координации  ее взаимодействия с исполнительными органами госу-дарственного управления  и местного самоуправления Кыргызской Республи-ки, а  также  учитывая обращение постоянного представителя ПРООН в Кыр-гызской Республике:     (В редакции  распоряжения  Президента КР от </w:t>
      </w:r>
      <w:hyperlink w:history="1" r:id="rId0api8nvblw_qcibwd5w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июля 2008 года РП №</w:t>
        </w:r>
      </w:hyperlink>
      <w:hyperlink w:history="1" r:id="rIdm2ywc1mpsf-y5et2oht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172</w:t>
        </w:r>
      </w:hyperlink>
      <w:r>
        <w:rPr>
          <w:rFonts w:ascii="Arial" w:cs="Arial" w:eastAsia="Arial" w:hAnsi="Arial"/>
          <w:sz w:val="24"/>
          <w:szCs w:val="24"/>
        </w:rPr>
        <w:t xml:space="preserve">)     1. Установить, что:     - Национальным  директором  программы (далее - Национальный дирек-тор) по  должности является заместитель Руководителя Администрации Пре-зидента Кыргызской Республики;     - Национальный директор:     осуществляет свою деятельность на общественных началах;     рассматривает и утверждает рабочие планы программы;     обеспечивает координацию деятельности исполнительных органов госу-дарственного управления  и местного самоуправления по реализации мероп-риятий программы;     осуществляет контроль  за реализацией мероприятий программы и при-нимает необходимые меры по обеспечению эффективного их выполнения;     взаимодействует с  органами государственного управления и местногосамоуправления, научно-образовательными  учреждениями,   международнымиорганизациями.     - организационное,  информационное и иное обеспечение деятельностиНационального директора осуществляется сотрудниками программы.     (В редакции  распоряжений Президента КР от  22 июня 2007 года РП №144, </w:t>
      </w:r>
      <w:hyperlink w:history="1" r:id="rIdgdg_1pmvzvt4cepsuww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июля 2008 года РП № 172</w:t>
        </w:r>
      </w:hyperlink>
      <w:r>
        <w:rPr>
          <w:rFonts w:ascii="Arial" w:cs="Arial" w:eastAsia="Arial" w:hAnsi="Arial"/>
          <w:sz w:val="24"/>
          <w:szCs w:val="24"/>
        </w:rPr>
        <w:t xml:space="preserve">)     2. Определить,  что  заместителем Национального директора по долж-ности является  заведующий сектором государственного управления и мест-ного самоуправления отдела организационной работы и политики государст-венного управления  Администрации Президента Кыргызской Республики, ис-полняющий обязанности  Национального  директора  по его поручению или вслучае его отсутствия.     (В редакции  распоряжения  Президента КР от </w:t>
      </w:r>
      <w:hyperlink w:history="1" r:id="rId7jcubfl0qyeoedtqtol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июля 2008 года РП №</w:t>
        </w:r>
      </w:hyperlink>
      <w:hyperlink w:history="1" r:id="rIdn-px0zmnr8aweyfgaya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172</w:t>
        </w:r>
      </w:hyperlink>
      <w:r>
        <w:rPr>
          <w:rFonts w:ascii="Arial" w:cs="Arial" w:eastAsia="Arial" w:hAnsi="Arial"/>
          <w:sz w:val="24"/>
          <w:szCs w:val="24"/>
        </w:rPr>
        <w:t xml:space="preserve">)     3. Настоящее распоряжение вступает в силу со дня подписания.      Исполняющий обязанности     Президента Кыргызской Республики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lox08tdudvlp-kzobg6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dalil.kg/document/14829</w:t>
      </w:r>
    </w:hyperlink>
  </w:p>
  <w:p>
    <w:pPr>
      <w:spacing w:after="0" w:before="40"/>
      <w:jc w:val="center"/>
    </w:pPr>
    <w:hyperlink w:history="1" r:id="rId7vwuxloakrko1ja05y1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eislyzlspsmauvt7qj3h" Type="http://schemas.openxmlformats.org/officeDocument/2006/relationships/hyperlink" Target="https://dalil.kg/document/14981" TargetMode="External"/><Relationship Id="rId0api8nvblw_qcibwd5wji" Type="http://schemas.openxmlformats.org/officeDocument/2006/relationships/hyperlink" Target="https://dalil.kg/document/14981" TargetMode="External"/><Relationship Id="rIdm2ywc1mpsf-y5et2oht_g" Type="http://schemas.openxmlformats.org/officeDocument/2006/relationships/hyperlink" Target="https://dalil.kg/document/14981" TargetMode="External"/><Relationship Id="rIdgdg_1pmvzvt4cepsuwwxm" Type="http://schemas.openxmlformats.org/officeDocument/2006/relationships/hyperlink" Target="https://dalil.kg/document/14981" TargetMode="External"/><Relationship Id="rId7jcubfl0qyeoedtqtol7v" Type="http://schemas.openxmlformats.org/officeDocument/2006/relationships/hyperlink" Target="https://dalil.kg/document/14981" TargetMode="External"/><Relationship Id="rIdn-px0zmnr8aweyfgayaye" Type="http://schemas.openxmlformats.org/officeDocument/2006/relationships/hyperlink" Target="https://dalil.kg/document/1498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lox08tdudvlp-kzobg6h" Type="http://schemas.openxmlformats.org/officeDocument/2006/relationships/hyperlink" Target="https://dalil.kg/document/14829" TargetMode="External"/><Relationship Id="rId7vwuxloakrko1ja05y1o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2026-09-24T23:34:08.652Z</dcterms:created>
  <dcterms:modified xsi:type="dcterms:W3CDTF">2026-09-24T23:34:08.652Z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