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 декабря 1998 года N 148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    (В редакции Закона КР </w:t>
      </w:r>
      <w:hyperlink w:history="1" r:id="rIda9kuhtxj7e9jtjimngj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марта 2003 года №64</w:t>
        </w:r>
      </w:hyperlink>
      <w:r>
        <w:rPr>
          <w:rFonts w:ascii="Arial" w:cs="Arial" w:eastAsia="Arial" w:hAnsi="Arial"/>
          <w:sz w:val="24"/>
          <w:szCs w:val="24"/>
        </w:rPr>
        <w:t xml:space="preserve">)  Принят Законодательным собраниемЖогорку Кенеша Кыргызской Республики           12 ноября 1998 года     Статья 1.     Внести   в   главу  5  части  I  Гражданского  </w:t>
      </w:r>
      <w:hyperlink w:history="1" r:id="rIdvqqmrhr9k7tzpmejoar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(Ведомости Жогорку Кенеша Кыргызской Республики,  1996 год,N 6, ст. 80) следующее изменение:    из подпункта 2 пункта 1 статьи 148  слова ", если уставом обществарешение  этих  вопросов не отнесено к компетенции  совета  директоров"исключить.     Статья 2.     Внести    в   </w:t>
      </w:r>
      <w:hyperlink w:history="1" r:id="rIdqgsbp3tcbblaqr9jgkb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   хозяйственныхтовариществах   и  обществах" от 15 ноября 1996 года  N  60  следующиеизменения и дополнения:    1.  Пункт  6  статьи  4  после слова "подписи"  дополнить  словами"физического лица".    2. В  подпункте  2 пункта 3 статьи 8 слово "совет" заменить словом"орган".    3. Раздел I дополнить статьей 8-1. следующего содержания:    "Статья 8-1.  Дочерние хозяйственные товарищества и общества,                  филиалы и представительства     1. Хозяйственные товарищества и общества вправе создавать дочерниеобщества,    филиалы  и  представительства  на  территории  КыргызскойРеспублики,  за ее пределами в соответствии с требованиями  настоящегоЗакона и других законодательных актов, а также условиями международныхдоговоров Кыргызской Республики.    2. Общество признается дочерним,  если другое  главное  (основное)хозяйственное общество или товарищество в силу преобладающего  участияв  его уставном капитале либо в соответствии с заключенным между  нимидоговором,  либо  иным образом имеет возможность  определять  решения,принимаемые таким обществом.  Дочернее общество не отвечает по  долгамосновного общества.    3. Дочернее общество является юридическим лицом  и  действует  каксамостоятельная  хозяйственная организация; его  отношения  с  главным(основным)   обществом  складываются  на  основании   его   устава   изаконодательства Кыргызской Республики.    4.  Главное  (основное)  общество,   которое  имеет  право  даватьдочернему   обществу   обязательные для  последнего  указания,   несетсолидарную   ответственность   с  дочерним   обществом   по   сделкам,заключенным  последним  во  исполнение указаний  главного  (основного)общества.    5.   Участники  дочернего  общества  вправе  требовать  возмещенияглавным   (основным)  обществом  убытков,  причиненных  по  его   винедочернему обществу.    6. Филиалы  и  представительства  не являются юридическими лицами,наделяются  основными  и  оборотными  средствами  за  счет   имуществаглавного (основного) общества,  действуют на основании утверждаемых имположений  и  осуществляют свою деятельность от  имени  создавшего  ихобщества.  Ответственность за деятельность филиала и представительстванесет главное (основное) общество.    Руководители филиалов  и  представительств  действуют на основаниидоверенностей, выданных главным (основным) обществом.".    4.  В   пункте  5  статьи  38  слова  "Изменение  (увеличение  илиуменьшение)" заменить словом "Увеличение".    5. В статье 45:    - пункт 1 после слова "нарушил" дополнить  словами  "учредительныйдоговор или";    - пункт 2 исключить;    - пункт 3 считать пунктом 2 и изложить в следующей редакции:    "2.    Исключение   учредителя   из   общества   с    ограниченнойответственностью производится в порядке, предусмотренном пунктами 3  и4 статьи 18 настоящего Закона.".    6-11. (Утратили силу в соответствии с Законом КР </w:t>
      </w:r>
      <w:r>
        <w:rPr>
          <w:rFonts w:ascii="Arial" w:cs="Arial" w:eastAsia="Arial" w:hAnsi="Arial"/>
          <w:sz w:val="24"/>
          <w:szCs w:val="24"/>
        </w:rPr>
        <w:t xml:space="preserve">от 27 марта</w:t>
      </w:r>
      <w:r>
        <w:rPr>
          <w:rFonts w:ascii="Arial" w:cs="Arial" w:eastAsia="Arial" w:hAnsi="Arial"/>
          <w:sz w:val="24"/>
          <w:szCs w:val="24"/>
        </w:rPr>
        <w:t xml:space="preserve"> 2003 года №64</w:t>
      </w:r>
      <w:r>
        <w:rPr>
          <w:rFonts w:ascii="Arial" w:cs="Arial" w:eastAsia="Arial" w:hAnsi="Arial"/>
          <w:sz w:val="24"/>
          <w:szCs w:val="24"/>
        </w:rPr>
        <w:t xml:space="preserve">     Статья 3.     Настоящий Закон вступает в силу с момента опубликования.("Эркин Тоо", 11 декабря 1998 года, N 201-202) Президент Кыргызской Республики                                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9kuhtxj7e9jtjimngjvf" Type="http://schemas.openxmlformats.org/officeDocument/2006/relationships/hyperlink" Target="http://kodeks.duckdns.org/document/1188" TargetMode="External"/><Relationship Id="rIdvqqmrhr9k7tzpmejoarsd" Type="http://schemas.openxmlformats.org/officeDocument/2006/relationships/hyperlink" Target="http://kodeks.duckdns.org/document/4" TargetMode="External"/><Relationship Id="rIdqgsbp3tcbblaqr9jgkbwt" Type="http://schemas.openxmlformats.org/officeDocument/2006/relationships/hyperlink" Target="http://kodeks.duckdns.org/document/66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2026-09-23T00:33:16.674Z</dcterms:created>
  <dcterms:modified xsi:type="dcterms:W3CDTF">2026-09-23T00:33:16.674Z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