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августа 2019 года № 416</w:t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условиях оплаты труда работников государственных предприятий и учреждений, занимающихся разработкой и поддержкой информационно-коммуникационных технологий</w:t>
      </w:r>
    </w:p>
    <w:p>
      <w:pPr>
        <w:spacing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9vqf1ceii9gcy0y7_s_p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2020 года № 643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системы оплаты труда, создания условий для повышения результативности и качества работы работников государственных предприятий и учреждений, занимающихся разработкой и поддержкой информационно-коммуникационных технологий, в соответствии со статьями </w:t>
      </w:r>
      <w:hyperlink w:history="1" r:id="rIdr_srpovj3hn2torovhbg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cx2o0j2d4khowcpxp8nk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ljilqk4gwaok7k3rufqj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2020 года № 643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aksowosb1klvwrzatbd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предприятий и учреждений, занимающихся разработкой и поддержкой информационно-коммуникационных технологий, согласно приложению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koajgynuifd5qajyui_t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должностей работников государственных предприятий и учреждений, занимающихся разработкой и поддержкой информационно-коммуникационных технологий, согласно приложению 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x8lilrh3nmsv-5w2xm2y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размеры</w:t>
        </w:r>
      </w:hyperlink>
      <w:r>
        <w:rPr>
          <w:rFonts w:ascii="Arial" w:cs="Arial" w:eastAsia="Arial" w:hAnsi="Arial"/>
          <w:sz w:val="24"/>
          <w:szCs w:val="24"/>
        </w:rPr>
        <w:t xml:space="preserve"> должностных окладов работников государственных предприятий при уполномоченном государственном органе в сфере электронного управления, занимающихся разработкой и поддержкой информационно-коммуникационных технологий, согласно приложению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декабря 2020 года № 643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штатные расписания государственного предприятия "Инфоком" при Государственной регистрационной службе при Правительстве Кыргызской Республики и Государственного учреждения "Транском" при Государственном комитете информационных технологий и связи Кыргызской Республики и размеры должностных окладов работников, указанных в </w:t>
      </w:r>
      <w:hyperlink w:history="1" r:id="rId0kx_j9d-w079e_7zcqes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постановлению, определяются по итогам анализа действующих размеров рыночной заработной платы в данной сфере и утверждаются соответственно: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Государственной регистрационной службой при Правительстве Кыргызской Республики по согласованию с Государственным предприятием "Инфоком" при Государственной регистрационной службе при Правительстве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Государственным комитетом информационных технологий и связи Кыргызской Республики по согласованию с Государственным учреждением "Транском" при Государственном комитете информационных технологий и связи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штатные расписания работников государственных предприятий при уполномоченном государственном органе в сфере электронного управления, занимающихся разработкой и поддержкой информационно-коммуникационных технологий, определяются согласно </w:t>
      </w:r>
      <w:hyperlink w:history="1" r:id="rId9hyomq2imqhz5j-1cto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, к настоящему постановлению и утверждаются Государственным комитетом информационных технологий и связи Кыргызской Республики по согласованию с государственными предприятиями при уполномоченном государственном органе в сфере электронного управления, занимающимися разработкой и поддержкой информационно-коммуникационных технологий;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работникам государственных предприятий при уполномоченном государственном органе в сфере электронного управления, занимающимся разработкой и поддержкой информационно-коммуникационных технологий, оплачиваются дополнительные надбавки и премии к заработной плате.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5gj6l0pamzge9tyg7ccg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2020 года № 643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Государственным предприятиям и учреждениям, занимающимся разработкой и поддержкой информационно-коммуникационных технологий, указанным в </w:t>
      </w:r>
      <w:hyperlink w:history="1" r:id="rIdynwci0igwfqxitjj4ea4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постановлению, осуществлять выплаты стимулирующей части месячной заработной платы по результатам выполненных работ, с учетом дохода (прибыли) предприятия (учреждения) или за счет сложившейся экономии фонда оплаты труда в конце текущего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 действие настоящего постановления распространяется на государственные предприятия и учреждения, занимающиеся разработкой и поддержкой информационно-коммуникационных технологий, указанные в </w:t>
      </w:r>
      <w:hyperlink w:history="1" r:id="rIdrshetw5tqg2libxotdw4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строительства, транспорта и коммуникаций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27 августа 2019 года № 72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государственных предприятий и учреждений, занимающихся разработкой и поддержкой информационно-коммуникационных технологий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5"/>
        <w:gridCol w:w="9673"/>
      </w:tblGrid>
      <w:tr>
        <w:tc>
          <w:tcPr>
            <w:tcW w:type="dxa" w:w="5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96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государственного предприятия и учреждения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 "Инфо-система" при Государственном комитете информационных технологий и связи Кыргызской Республики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 "Соцсервис" при Государственном комитете информационных технологий и связи Кыргызской Республики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 "Укук" при Государственном комитете информационных технологий и связи Кыргызской Республики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 "Центр электронного взаимодействия Тундук" при Государственном комитете информационных технологий и связи Кыргызской Республики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учреждение "Транском" при Государственном комитете информационных технологий и связи Кыргызской Республики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9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 "Инфоком" при Государственной регистрационной службе при Правительстве Кыргызской Республики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ПЕРЕЧЕНЬ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должностей работников государственных предприятий и учреждений, занимающихся разработкой и поддержкой информационно-коммуникационных технологий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06tecym-jejov2mwmebc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2020 года № 643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93"/>
        <w:gridCol w:w="3483"/>
        <w:gridCol w:w="6202"/>
      </w:tblGrid>
      <w:tr>
        <w:tc>
          <w:tcPr>
            <w:tcW w:type="dxa" w:w="4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4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 по областям деятельности</w:t>
            </w:r>
          </w:p>
        </w:tc>
        <w:tc>
          <w:tcPr>
            <w:tcW w:type="dxa" w:w="62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Характер деятельности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968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Разработка программного обеспечения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</w:t>
            </w:r>
          </w:p>
        </w:tc>
        <w:tc>
          <w:tcPr>
            <w:tcW w:type="dxa" w:w="3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Координатор разработки программного обеспечения (руководитель группы разработчиков - программист)</w:t>
            </w:r>
          </w:p>
        </w:tc>
        <w:tc>
          <w:tcPr>
            <w:tcW w:type="dxa" w:w="620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Разработка, тестирование, отладка и ввод в промышленную эксплуатацию программного обеспечения, разработка проектной документации, техническая поддержка программного обеспечения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</w:t>
            </w:r>
          </w:p>
        </w:tc>
        <w:tc>
          <w:tcPr>
            <w:tcW w:type="dxa" w:w="3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разработчик программного обеспечения (старший программист)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</w:t>
            </w:r>
          </w:p>
        </w:tc>
        <w:tc>
          <w:tcPr>
            <w:tcW w:type="dxa" w:w="3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разработчик программного обеспечения (ведущий программист)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</w:t>
            </w:r>
          </w:p>
        </w:tc>
        <w:tc>
          <w:tcPr>
            <w:tcW w:type="dxa" w:w="3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Разработчик программного обеспечения (программист)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1.5</w:t>
            </w:r>
          </w:p>
        </w:tc>
        <w:tc>
          <w:tcPr>
            <w:tcW w:type="dxa" w:w="3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Технический писатель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1.6</w:t>
            </w:r>
          </w:p>
        </w:tc>
        <w:tc>
          <w:tcPr>
            <w:tcW w:type="dxa" w:w="3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Дизайнер интерфейса взаимодействия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1.7</w:t>
            </w:r>
          </w:p>
        </w:tc>
        <w:tc>
          <w:tcPr>
            <w:tcW w:type="dxa" w:w="3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 архитектор (архитектор программного обеспечения)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1.8</w:t>
            </w:r>
          </w:p>
        </w:tc>
        <w:tc>
          <w:tcPr>
            <w:tcW w:type="dxa" w:w="3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тестированию программного обеспечения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1.9</w:t>
            </w:r>
          </w:p>
        </w:tc>
        <w:tc>
          <w:tcPr>
            <w:tcW w:type="dxa" w:w="3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IT-аналитик (бизнес-аналитик)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1.10</w:t>
            </w:r>
          </w:p>
        </w:tc>
        <w:tc>
          <w:tcPr>
            <w:tcW w:type="dxa" w:w="3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внедрению программного обеспечения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1.11</w:t>
            </w:r>
          </w:p>
        </w:tc>
        <w:tc>
          <w:tcPr>
            <w:tcW w:type="dxa" w:w="3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Тренинг-специалист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968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Поддержка функционирования ИТ-системы организации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</w:t>
            </w:r>
          </w:p>
        </w:tc>
        <w:tc>
          <w:tcPr>
            <w:tcW w:type="dxa" w:w="3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 функционирования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IT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-систем</w:t>
            </w:r>
          </w:p>
        </w:tc>
        <w:tc>
          <w:tcPr>
            <w:tcW w:type="dxa" w:w="620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Поддержка функционирования информационных систем, баз данных и сетевой инфраструктуры предприятия, обеспечение штатной работы парка компьютерной техники, сети и программного обеспечения, техническая поддержка пользователей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</w:t>
            </w:r>
          </w:p>
        </w:tc>
        <w:tc>
          <w:tcPr>
            <w:tcW w:type="dxa" w:w="3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центра обработки данных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</w:t>
            </w:r>
          </w:p>
        </w:tc>
        <w:tc>
          <w:tcPr>
            <w:tcW w:type="dxa" w:w="3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системный администратор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</w:t>
            </w:r>
          </w:p>
        </w:tc>
        <w:tc>
          <w:tcPr>
            <w:tcW w:type="dxa" w:w="3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 администратор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2.5</w:t>
            </w:r>
          </w:p>
        </w:tc>
        <w:tc>
          <w:tcPr>
            <w:tcW w:type="dxa" w:w="3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сетевой администратор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2.6</w:t>
            </w:r>
          </w:p>
        </w:tc>
        <w:tc>
          <w:tcPr>
            <w:tcW w:type="dxa" w:w="3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Сетевой администратор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2.7</w:t>
            </w:r>
          </w:p>
        </w:tc>
        <w:tc>
          <w:tcPr>
            <w:tcW w:type="dxa" w:w="3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Администратор базы данных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2.8</w:t>
            </w:r>
          </w:p>
        </w:tc>
        <w:tc>
          <w:tcPr>
            <w:tcW w:type="dxa" w:w="3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Прикладной администратор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2.9</w:t>
            </w:r>
          </w:p>
        </w:tc>
        <w:tc>
          <w:tcPr>
            <w:tcW w:type="dxa" w:w="3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Администратор программного обеспечения и оборудования (администратор пользовательской поддержки)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2.10</w:t>
            </w:r>
          </w:p>
        </w:tc>
        <w:tc>
          <w:tcPr>
            <w:tcW w:type="dxa" w:w="3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технической поддержке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968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Обеспечение безопасности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</w:t>
            </w:r>
          </w:p>
        </w:tc>
        <w:tc>
          <w:tcPr>
            <w:tcW w:type="dxa" w:w="3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кибербезопасности (офицер по кибербезопасности)</w:t>
            </w:r>
          </w:p>
        </w:tc>
        <w:tc>
          <w:tcPr>
            <w:tcW w:type="dxa" w:w="6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Деятельность по предупреждению и предотвращению угроз информационной безопасности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РАЗМЕРЫ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должностных окладов работников государственных предприятий при уполномоченном органе в сфере электронного управления, занимающихся разработкой и поддержкой информационно-коммуникационных технологий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zn1apgz1-xasuxy2akfp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2020 года № 643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19"/>
        <w:gridCol w:w="6121"/>
        <w:gridCol w:w="3338"/>
      </w:tblGrid>
      <w:tr>
        <w:tc>
          <w:tcPr>
            <w:tcW w:type="dxa" w:w="71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61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33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Размеры должностных окладов (в сомах)</w:t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3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80000</w:t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3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75000</w:t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Координатор проекта (IT-менеджер)</w:t>
            </w:r>
          </w:p>
        </w:tc>
        <w:tc>
          <w:tcPr>
            <w:tcW w:type="dxa" w:w="3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65000</w:t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Архитектор (конструктор)</w:t>
            </w:r>
          </w:p>
        </w:tc>
        <w:tc>
          <w:tcPr>
            <w:tcW w:type="dxa" w:w="3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85000</w:t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IT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-дизайнер</w:t>
            </w:r>
          </w:p>
        </w:tc>
        <w:tc>
          <w:tcPr>
            <w:tcW w:type="dxa" w:w="3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60000</w:t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IT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-аналитик</w:t>
            </w:r>
          </w:p>
        </w:tc>
        <w:tc>
          <w:tcPr>
            <w:tcW w:type="dxa" w:w="3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60000</w:t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Бизнес-аналитик</w:t>
            </w:r>
          </w:p>
        </w:tc>
        <w:tc>
          <w:tcPr>
            <w:tcW w:type="dxa" w:w="3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40000</w:t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программист</w:t>
            </w:r>
          </w:p>
        </w:tc>
        <w:tc>
          <w:tcPr>
            <w:tcW w:type="dxa" w:w="3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90000</w:t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Программист</w:t>
            </w:r>
          </w:p>
        </w:tc>
        <w:tc>
          <w:tcPr>
            <w:tcW w:type="dxa" w:w="3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75000</w:t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Младший программист</w:t>
            </w:r>
          </w:p>
        </w:tc>
        <w:tc>
          <w:tcPr>
            <w:tcW w:type="dxa" w:w="3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50000</w:t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 администратор (администратор базы данных)</w:t>
            </w:r>
          </w:p>
        </w:tc>
        <w:tc>
          <w:tcPr>
            <w:tcW w:type="dxa" w:w="3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80000</w:t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Офицер по кибербезопасности</w:t>
            </w:r>
          </w:p>
        </w:tc>
        <w:tc>
          <w:tcPr>
            <w:tcW w:type="dxa" w:w="3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80000</w:t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сетям</w:t>
            </w:r>
          </w:p>
        </w:tc>
        <w:tc>
          <w:tcPr>
            <w:tcW w:type="dxa" w:w="3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50000</w:t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настройке, проектированию и тестированию</w:t>
            </w:r>
          </w:p>
        </w:tc>
        <w:tc>
          <w:tcPr>
            <w:tcW w:type="dxa" w:w="3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50000</w:t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IT-юрист</w:t>
            </w:r>
          </w:p>
        </w:tc>
        <w:tc>
          <w:tcPr>
            <w:tcW w:type="dxa" w:w="3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60000</w:t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 (бухгалтер-финансист)</w:t>
            </w:r>
          </w:p>
        </w:tc>
        <w:tc>
          <w:tcPr>
            <w:tcW w:type="dxa" w:w="3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55000</w:t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6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организационной работе (специалист по государственным закупкам, специалист по кадрам)</w:t>
            </w:r>
          </w:p>
        </w:tc>
        <w:tc>
          <w:tcPr>
            <w:tcW w:type="dxa" w:w="3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</w:t>
            </w:r>
          </w:p>
        </w:tc>
      </w:tr>
    </w:tbl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5nomzstr5xynukavrre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dalil.kg/document/157024</w:t>
      </w:r>
    </w:hyperlink>
  </w:p>
  <w:p>
    <w:pPr>
      <w:spacing w:after="0" w:before="40"/>
      <w:jc w:val="center"/>
    </w:pPr>
    <w:hyperlink w:history="1" r:id="rId-rclunsxd-bypbakxray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vqf1ceii9gcy0y7_s_px" Type="http://schemas.openxmlformats.org/officeDocument/2006/relationships/hyperlink" Target="https://dalil.kg/document/158042" TargetMode="External"/><Relationship Id="rIdr_srpovj3hn2torovhbgg" Type="http://schemas.openxmlformats.org/officeDocument/2006/relationships/hyperlink" Target="https://dalil.kg/document/203685#st_10" TargetMode="External"/><Relationship Id="rIdcx2o0j2d4khowcpxp8nko" Type="http://schemas.openxmlformats.org/officeDocument/2006/relationships/hyperlink" Target="https://dalil.kg/document/203685#st_17" TargetMode="External"/><Relationship Id="rIdljilqk4gwaok7k3rufqjz" Type="http://schemas.openxmlformats.org/officeDocument/2006/relationships/hyperlink" Target="https://dalil.kg/document/158042" TargetMode="External"/><Relationship Id="rIdaksowosb1klvwrzatbdxa" Type="http://schemas.openxmlformats.org/officeDocument/2006/relationships/hyperlink" Target="https://dalil.kg/document/158042#pr1" TargetMode="External"/><Relationship Id="rIdkoajgynuifd5qajyui_t0" Type="http://schemas.openxmlformats.org/officeDocument/2006/relationships/hyperlink" Target="https://dalil.kg/document/158042#pr2" TargetMode="External"/><Relationship Id="rIdx8lilrh3nmsv-5w2xm2yi" Type="http://schemas.openxmlformats.org/officeDocument/2006/relationships/hyperlink" Target="https://dalil.kg/document/158042#pr3" TargetMode="External"/><Relationship Id="rId0kx_j9d-w079e_7zcqesh" Type="http://schemas.openxmlformats.org/officeDocument/2006/relationships/hyperlink" Target="https://dalil.kg/document/158042#pr2" TargetMode="External"/><Relationship Id="rId9hyomq2imqhz5j-1ctoja" Type="http://schemas.openxmlformats.org/officeDocument/2006/relationships/hyperlink" Target="https://dalil.kg/document/158042#pr3" TargetMode="External"/><Relationship Id="rId5gj6l0pamzge9tyg7ccgi" Type="http://schemas.openxmlformats.org/officeDocument/2006/relationships/hyperlink" Target="https://dalil.kg/document/158042" TargetMode="External"/><Relationship Id="rIdynwci0igwfqxitjj4ea4h" Type="http://schemas.openxmlformats.org/officeDocument/2006/relationships/hyperlink" Target="https://dalil.kg/document/158042#pr1" TargetMode="External"/><Relationship Id="rIdrshetw5tqg2libxotdw4u" Type="http://schemas.openxmlformats.org/officeDocument/2006/relationships/hyperlink" Target="https://dalil.kg/document/158042#pr1" TargetMode="External"/><Relationship Id="rId06tecym-jejov2mwmebc9" Type="http://schemas.openxmlformats.org/officeDocument/2006/relationships/hyperlink" Target="https://dalil.kg/document/158042" TargetMode="External"/><Relationship Id="rIdzn1apgz1-xasuxy2akfpm" Type="http://schemas.openxmlformats.org/officeDocument/2006/relationships/hyperlink" Target="https://dalil.kg/document/158042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5nomzstr5xynukavrre0" Type="http://schemas.openxmlformats.org/officeDocument/2006/relationships/hyperlink" Target="https://dalil.kg/document/157024" TargetMode="External"/><Relationship Id="rId-rclunsxd-bypbakxray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2026-09-25T07:50:21.376Z</dcterms:created>
  <dcterms:modified xsi:type="dcterms:W3CDTF">2026-09-25T07:50:21.376Z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