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w:t>
      </w:r>
    </w:p>
    <w:p>
      <w:pPr>
        <w:spacing w:after="240" w:before="200"/>
        <w:jc w:val="center"/>
      </w:pPr>
      <w:r>
        <w:rPr>
          <w:rFonts w:ascii="Arial" w:cs="Arial" w:eastAsia="Arial" w:hAnsi="Arial"/>
          <w:b/>
          <w:bCs/>
          <w:sz w:val="32"/>
          <w:szCs w:val="32"/>
        </w:rPr>
        <w:t xml:space="preserve">уплаты и ставки сбора за осуществление </w:t>
      </w:r>
    </w:p>
    <w:p>
      <w:pPr>
        <w:spacing w:after="240" w:before="200"/>
        <w:jc w:val="center"/>
      </w:pPr>
      <w:r>
        <w:rPr>
          <w:rFonts w:ascii="Arial" w:cs="Arial" w:eastAsia="Arial" w:hAnsi="Arial"/>
          <w:b/>
          <w:bCs/>
          <w:sz w:val="32"/>
          <w:szCs w:val="32"/>
        </w:rPr>
        <w:t xml:space="preserve">деятельности по производству и обороту этилового </w:t>
      </w:r>
    </w:p>
    <w:p>
      <w:pPr>
        <w:spacing w:after="240" w:before="200"/>
        <w:jc w:val="center"/>
      </w:pPr>
      <w:r>
        <w:rPr>
          <w:rFonts w:ascii="Arial" w:cs="Arial" w:eastAsia="Arial" w:hAnsi="Arial"/>
          <w:b/>
          <w:bCs/>
          <w:sz w:val="32"/>
          <w:szCs w:val="32"/>
        </w:rPr>
        <w:t xml:space="preserve">спирта и алкогольной продукции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iplmxveznegvig2r1_6oj">
        <w:r>
          <w:rPr>
            <w:rFonts w:ascii="Arial" w:cs="Arial" w:eastAsia="Arial" w:hAnsi="Arial"/>
            <w:i/>
            <w:iCs/>
            <w:color w:val="1D4ED8"/>
            <w:sz w:val="24"/>
            <w:szCs w:val="24"/>
            <w:u w:val="single"/>
          </w:rPr>
          <w:t xml:space="preserve">25 апреля 2024 года № 200</w:t>
        </w:r>
      </w:hyperlink>
      <w:r>
        <w:rPr>
          <w:rFonts w:ascii="Arial" w:cs="Arial" w:eastAsia="Arial" w:hAnsi="Arial"/>
          <w:i/>
          <w:iCs/>
          <w:sz w:val="24"/>
          <w:szCs w:val="24"/>
        </w:rPr>
        <w:t xml:space="preserve">, </w:t>
      </w:r>
      <w:hyperlink w:history="1" r:id="rIdubrph3p7oiyxajjet5so5">
        <w:r>
          <w:rPr>
            <w:rFonts w:ascii="Arial" w:cs="Arial" w:eastAsia="Arial" w:hAnsi="Arial"/>
            <w:i/>
            <w:iCs/>
            <w:color w:val="1D4ED8"/>
            <w:sz w:val="24"/>
            <w:szCs w:val="24"/>
            <w:u w:val="single"/>
          </w:rPr>
          <w:t xml:space="preserve">30 марта 2026 года № 202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Субъект, получивший лицензию на производство и оборот этилового спирта, уплачивает сбор в размере 2500 расчетных показателей.</w:t>
      </w:r>
    </w:p>
    <w:p>
      <w:pPr>
        <w:spacing w:after="120"/>
        <w:ind w:firstLine="397"/>
        <w:jc w:val="both"/>
      </w:pPr>
      <w:r>
        <w:rPr>
          <w:rFonts w:ascii="Arial" w:cs="Arial" w:eastAsia="Arial" w:hAnsi="Arial"/>
          <w:sz w:val="24"/>
          <w:szCs w:val="24"/>
        </w:rPr>
        <w:t xml:space="preserve">2. Субъект, получивший лицензию на производство и оборот (хранение в целях производства или реализации, оптовая реализация) алкогольной продукции (за исключением виноматериала, вина, игристого вина (шампанского), винных напитков), уплачивает сбор в размере 2500 расчетных показателей.</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nxfejxql8fmz90rqbgg7i">
        <w:r>
          <w:rPr>
            <w:rFonts w:ascii="Arial" w:cs="Arial" w:eastAsia="Arial" w:hAnsi="Arial"/>
            <w:i/>
            <w:iCs/>
            <w:color w:val="1D4ED8"/>
            <w:sz w:val="24"/>
            <w:szCs w:val="24"/>
            <w:u w:val="single"/>
          </w:rPr>
          <w:t xml:space="preserve">30 марта 2026 года № 202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Субъект, получивший лицензию на производство и оборот (хранение в целях производства или реализации, оптовая реализация) виноматериала, вина, игристого вина (шампанского), винных напитков, уплачивает сбор в размере 500 расчетных показателей.</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vlibapylywbh2ofqlqmsg">
        <w:r>
          <w:rPr>
            <w:rFonts w:ascii="Arial" w:cs="Arial" w:eastAsia="Arial" w:hAnsi="Arial"/>
            <w:i/>
            <w:iCs/>
            <w:color w:val="1D4ED8"/>
            <w:sz w:val="24"/>
            <w:szCs w:val="24"/>
            <w:u w:val="single"/>
          </w:rPr>
          <w:t xml:space="preserve">30 марта 2026 года № 202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Субъект, получивший лицензию на оптовую реализацию алкогольной продукции (не являющийся производителем реализуемой алкогольной продукции), уплачивает сбор в размере 2500 расчетных показателей.</w:t>
      </w:r>
    </w:p>
    <w:p>
      <w:pPr>
        <w:spacing w:after="120"/>
        <w:ind w:firstLine="397"/>
        <w:jc w:val="both"/>
      </w:pPr>
      <w:r>
        <w:rPr>
          <w:rFonts w:ascii="Arial" w:cs="Arial" w:eastAsia="Arial" w:hAnsi="Arial"/>
          <w:sz w:val="24"/>
          <w:szCs w:val="24"/>
        </w:rPr>
        <w:t xml:space="preserve">5. Субъект, получивший лицензию на оптовую реализацию пива, уплачивает сбор в размере 500 расчетных показателей.</w:t>
      </w:r>
    </w:p>
    <w:p>
      <w:pPr>
        <w:spacing w:after="120"/>
        <w:ind w:firstLine="39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ipsg2ryjjksymexgx8lt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марта 2026 года № 202)</w:t>
      </w:r>
    </w:p>
    <w:p>
      <w:pPr>
        <w:spacing w:after="120"/>
        <w:ind w:firstLine="397"/>
        <w:jc w:val="both"/>
      </w:pPr>
      <w:r>
        <w:rPr>
          <w:rFonts w:ascii="Arial" w:cs="Arial" w:eastAsia="Arial" w:hAnsi="Arial"/>
          <w:sz w:val="24"/>
          <w:szCs w:val="24"/>
        </w:rPr>
        <w:t xml:space="preserve">7. Сроки уплаты сбора составляют 30 календарных дней со дня получения лицензии.</w:t>
      </w:r>
    </w:p>
    <w:p>
      <w:pPr>
        <w:spacing w:after="120"/>
        <w:ind w:firstLine="397"/>
        <w:jc w:val="both"/>
      </w:pPr>
      <w:r>
        <w:rPr>
          <w:rFonts w:ascii="Arial" w:cs="Arial" w:eastAsia="Arial" w:hAnsi="Arial"/>
          <w:sz w:val="24"/>
          <w:szCs w:val="24"/>
        </w:rPr>
        <w:t xml:space="preserve">8. Субъект, получивший соответствующую лицензию, в течение 30 календарных дней со дня получения лицензии обязан представить в уполномоченный государственный орган в сфере контроля за производством и оборотом этилового спирта и алкогольной продукции копию документа, подтверждающего уплату сбора, с предъявлением оригинала документа.</w:t>
      </w:r>
    </w:p>
    <w:p>
      <w:pPr>
        <w:spacing w:after="120"/>
        <w:ind w:firstLine="397"/>
        <w:jc w:val="both"/>
      </w:pPr>
      <w:r>
        <w:rPr>
          <w:rFonts w:ascii="Arial" w:cs="Arial" w:eastAsia="Arial" w:hAnsi="Arial"/>
          <w:sz w:val="24"/>
          <w:szCs w:val="24"/>
        </w:rPr>
        <w:t xml:space="preserve">9. Копия документа, подтверждающего уплату сбора, может быть представлена в уполномоченный государственный орган в сфере контроля за производством и оборотом этилового спирта и алкогольной продукции в явочном порядке, на бумажном носителе, или отправлена заказной почтой с уведомлением о вручении.</w:t>
      </w:r>
    </w:p>
    <w:p>
      <w:pPr>
        <w:spacing w:after="120"/>
        <w:ind w:firstLine="397"/>
        <w:jc w:val="both"/>
      </w:pPr>
      <w:r>
        <w:rPr>
          <w:rFonts w:ascii="Arial" w:cs="Arial" w:eastAsia="Arial" w:hAnsi="Arial"/>
          <w:sz w:val="24"/>
          <w:szCs w:val="24"/>
        </w:rPr>
        <w:t xml:space="preserve">10. Непредставление субъектом, получившим соответствующую лицензию, в уполномоченный государственный орган в сфере контроля за производством и оборотом этилового спирта и алкогольной продукции копии документа, подтверждающего уплату сбора, является нарушением лицензионного требования.</w:t>
      </w:r>
    </w:p>
    <w:p>
      <w:pPr>
        <w:spacing w:after="120"/>
        <w:ind w:firstLine="397"/>
        <w:jc w:val="both"/>
      </w:pPr>
      <w:r>
        <w:rPr>
          <w:rFonts w:ascii="Arial" w:cs="Arial" w:eastAsia="Arial" w:hAnsi="Arial"/>
          <w:sz w:val="24"/>
          <w:szCs w:val="24"/>
        </w:rPr>
        <w:t xml:space="preserve">11. В случае непредставления субъектом, получившим соответствующую лицензию, в уполномоченный государственный орган в сфере контроля за производством и оборотом этилового спирта и алкогольной продукции копии документа, подтверждающего уплату сбора, по истечении 30 календарных дней со дня получения лицензии, уполномоченный государственный орган в сфере контроля за производством и оборотом этилового спирта и алкогольной продукции выносит предупреждение об устранении нарушения в течение 30 календарных дней со дня получения, которое направляет субъекту заказной почтой с уведомлением о вручении.</w:t>
      </w:r>
    </w:p>
    <w:p>
      <w:pPr>
        <w:spacing w:after="120"/>
        <w:ind w:firstLine="397"/>
        <w:jc w:val="both"/>
      </w:pPr>
      <w:r>
        <w:rPr>
          <w:rFonts w:ascii="Arial" w:cs="Arial" w:eastAsia="Arial" w:hAnsi="Arial"/>
          <w:sz w:val="24"/>
          <w:szCs w:val="24"/>
        </w:rPr>
        <w:t xml:space="preserve">12. В случае непредставления субъектом, получившим соответствующую лицензию, в уполномоченный государственный орган в сфере контроля за производством и оборотом этилового спирта и алкогольной продукции копии документа, подтверждающего уплату сбора, по истечении 30 календарных дней со дня применения меры воздействия в виде предупреждения, уполномоченный государственный орган в сфере контроля за производством и оборотом этилового спирта и алкогольной продукции применяет меру воздействия в виде наложения штрафа, подлежащего уплате в течение 10 календарных дней со дня получения уведомления об уплате штрафа.</w:t>
      </w:r>
    </w:p>
    <w:p>
      <w:pPr>
        <w:spacing w:after="120"/>
        <w:ind w:firstLine="397"/>
        <w:jc w:val="both"/>
      </w:pPr>
      <w:r>
        <w:rPr>
          <w:rFonts w:ascii="Arial" w:cs="Arial" w:eastAsia="Arial" w:hAnsi="Arial"/>
          <w:sz w:val="24"/>
          <w:szCs w:val="24"/>
        </w:rPr>
        <w:t xml:space="preserve">13. В случае непредставления субъектом, получившим соответствующую лицензию, в уполномоченный государственный орган в сфере контроля за производством и оборотом этилового спирта и алкогольной продукции копии документа, подтверждающего уплату сбора, по истечении 30 календарных дней со дня применения меры воздействия в виде наложения штрафа, уполномоченный государственный орган в сфере контроля за производством и оборотом этилового спирта и алкогольной продукции приостанавливает действие лицензии субъекта, ранее получившего предупреждение и уведомление о уплате штрафа, на срок до трех месяцев.</w:t>
      </w:r>
    </w:p>
    <w:p>
      <w:pPr>
        <w:spacing w:after="120"/>
        <w:ind w:firstLine="397"/>
        <w:jc w:val="both"/>
      </w:pPr>
      <w:r>
        <w:rPr>
          <w:rFonts w:ascii="Arial" w:cs="Arial" w:eastAsia="Arial" w:hAnsi="Arial"/>
          <w:sz w:val="24"/>
          <w:szCs w:val="24"/>
        </w:rPr>
        <w:t xml:space="preserve">14. В случае если в период приостановления действия лицензии субъект не устранил нарушение, повлекшее приостановление действия лицензии, лицензия аннулируется в порядке, предусмотренном </w:t>
      </w:r>
      <w:hyperlink w:history="1" r:id="rIdevgv9jg3xe5k51-wxt0_i">
        <w:r>
          <w:rPr>
            <w:rFonts w:ascii="Arial" w:cs="Arial" w:eastAsia="Arial" w:hAnsi="Arial"/>
            <w:color w:val="1D4ED8"/>
            <w:sz w:val="24"/>
            <w:szCs w:val="24"/>
            <w:u w:val="single"/>
          </w:rPr>
          <w:t xml:space="preserve">статьей 32</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120"/>
        <w:ind w:firstLine="397"/>
        <w:jc w:val="both"/>
      </w:pPr>
      <w:r>
        <w:rPr>
          <w:rFonts w:ascii="Arial" w:cs="Arial" w:eastAsia="Arial" w:hAnsi="Arial"/>
          <w:sz w:val="24"/>
          <w:szCs w:val="24"/>
        </w:rPr>
        <w:t xml:space="preserve">15. Действие лицензии возобновляется уполномоченным государственным органом в сфере контроля за производством и оборотом этилового спирта и алкогольной продукции со дня, следующего за днем истечения срока, на который было приостановлено действие лицензии, при условии устранения субъектом нарушения лицензионного требования либо до истечения установленного срока, на который было приостановлено действие лицензии, в случае досрочного устранения нарушения лицензионного требования субъектом.</w:t>
      </w:r>
    </w:p>
    <w:p>
      <w:pPr>
        <w:spacing w:after="120"/>
        <w:ind w:firstLine="397"/>
        <w:jc w:val="both"/>
      </w:pPr>
      <w:r>
        <w:rPr>
          <w:rFonts w:ascii="Arial" w:cs="Arial" w:eastAsia="Arial" w:hAnsi="Arial"/>
          <w:sz w:val="24"/>
          <w:szCs w:val="24"/>
        </w:rPr>
        <w:t xml:space="preserve">16. В случае досрочного устранения нарушения лицензионного требования, субъект уведомляет уполномоченный государственный орган в сфере контроля за производством и оборотом этилового спирта и алкогольной продукции об этом в письменной форме, с приложением копии документа, подтверждающего уплату сбора.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o31uwzpkwiftou1tyh1d">
      <w:r>
        <w:rPr>
          <w:rFonts w:ascii="Arial" w:cs="Arial" w:eastAsia="Arial" w:hAnsi="Arial"/>
          <w:color w:val="132D3F"/>
          <w:sz w:val="16"/>
          <w:szCs w:val="16"/>
          <w:u w:val="single"/>
        </w:rPr>
        <w:t xml:space="preserve">dalil.kg/document/157040</w:t>
      </w:r>
    </w:hyperlink>
  </w:p>
  <w:p>
    <w:pPr>
      <w:spacing w:after="0" w:before="40"/>
      <w:jc w:val="center"/>
    </w:pPr>
    <w:hyperlink w:history="1" r:id="rIdhuvtckmi5adijgfku_3c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plmxveznegvig2r1_6oj" Type="http://schemas.openxmlformats.org/officeDocument/2006/relationships/hyperlink" Target="https://dalil.kg/document/230005272" TargetMode="External"/><Relationship Id="rIdubrph3p7oiyxajjet5so5" Type="http://schemas.openxmlformats.org/officeDocument/2006/relationships/hyperlink" Target="https://dalil.kg/document/230043636" TargetMode="External"/><Relationship Id="rIdnxfejxql8fmz90rqbgg7i" Type="http://schemas.openxmlformats.org/officeDocument/2006/relationships/hyperlink" Target="https://dalil.kg/document/230043636" TargetMode="External"/><Relationship Id="rIdvlibapylywbh2ofqlqmsg" Type="http://schemas.openxmlformats.org/officeDocument/2006/relationships/hyperlink" Target="https://dalil.kg/document/230043636" TargetMode="External"/><Relationship Id="rIdipsg2ryjjksymexgx8ltq" Type="http://schemas.openxmlformats.org/officeDocument/2006/relationships/hyperlink" Target="https://dalil.kg/document/230043636" TargetMode="External"/><Relationship Id="rIdevgv9jg3xe5k51-wxt0_i" Type="http://schemas.openxmlformats.org/officeDocument/2006/relationships/hyperlink" Target="https://dalil.kg/document/205058#st_3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o31uwzpkwiftou1tyh1d" Type="http://schemas.openxmlformats.org/officeDocument/2006/relationships/hyperlink" Target="https://dalil.kg/document/157040" TargetMode="External"/><Relationship Id="rIdhuvtckmi5adijgfku_3c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2026-09-25T07:05:02.480Z</dcterms:created>
  <dcterms:modified xsi:type="dcterms:W3CDTF">2026-09-25T07:05:02.480Z</dcterms:modified>
</cp:coreProperties>
</file>

<file path=docProps/custom.xml><?xml version="1.0" encoding="utf-8"?>
<Properties xmlns="http://schemas.openxmlformats.org/officeDocument/2006/custom-properties" xmlns:vt="http://schemas.openxmlformats.org/officeDocument/2006/docPropsVTypes"/>
</file>