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ykh7lee0pae4pgybxm5u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27 августа 2019 года № 429)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условиях оплаты труда работников учреждений культуры, искусства и информации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j7o0ckd5jtjo1fthlts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2020 года № 598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об условиях оплаты труда работников учреждений культуры, искусства и информации (далее - Положение) устанавливает основы правового регулирования отношений, возникающих в сфере оплаты труда работников учреждений культуры, искусства и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применяются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должностной оклад</w:t>
      </w:r>
      <w:r>
        <w:rPr>
          <w:rFonts w:ascii="Arial" w:cs="Arial" w:eastAsia="Arial" w:hAnsi="Arial"/>
          <w:sz w:val="24"/>
          <w:szCs w:val="24"/>
        </w:rPr>
        <w:t xml:space="preserve"> - это фиксированный размер оплаты труда работников за исполнение должностных обязанностей определенной сложности за календарный месяц, без учета компенсационных, стимулирующих и социальных выплат;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заработная плата</w:t>
      </w:r>
      <w:r>
        <w:rPr>
          <w:rFonts w:ascii="Arial" w:cs="Arial" w:eastAsia="Arial" w:hAnsi="Arial"/>
          <w:sz w:val="24"/>
          <w:szCs w:val="24"/>
        </w:rPr>
        <w:t xml:space="preserve"> - это вознаграждение за труд в зависимости от квалификации работника, сложности, количества, качества и условий выполняемой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компенсационные выплаты</w:t>
      </w:r>
      <w:r>
        <w:rPr>
          <w:rFonts w:ascii="Arial" w:cs="Arial" w:eastAsia="Arial" w:hAnsi="Arial"/>
          <w:sz w:val="24"/>
          <w:szCs w:val="24"/>
        </w:rPr>
        <w:t xml:space="preserve"> - это выплаты по возмещению работникам дополнительных расходов, связанных с исполнением трудовых или должностных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стимулирующие выплаты</w:t>
      </w:r>
      <w:r>
        <w:rPr>
          <w:rFonts w:ascii="Arial" w:cs="Arial" w:eastAsia="Arial" w:hAnsi="Arial"/>
          <w:sz w:val="24"/>
          <w:szCs w:val="24"/>
        </w:rPr>
        <w:t xml:space="preserve"> - это выплаты, направленные на стимулирование работника к качественному и своевременному результату труда. Выплаты стимулирующего характера устанавливаются работникам с учетом критериев, позволяющих оценить результативность и качество их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аккордная оплата труда</w:t>
      </w:r>
      <w:r>
        <w:rPr>
          <w:rFonts w:ascii="Arial" w:cs="Arial" w:eastAsia="Arial" w:hAnsi="Arial"/>
          <w:sz w:val="24"/>
          <w:szCs w:val="24"/>
        </w:rPr>
        <w:t xml:space="preserve"> - разновидность сдельной формы заработной платы работников, выплачивается за полностью выполненную работу, объем которой заранее оговорен в соглашении;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типовые штаты</w:t>
      </w:r>
      <w:r>
        <w:rPr>
          <w:rFonts w:ascii="Arial" w:cs="Arial" w:eastAsia="Arial" w:hAnsi="Arial"/>
          <w:sz w:val="24"/>
          <w:szCs w:val="24"/>
        </w:rPr>
        <w:t xml:space="preserve"> - это предельная норма упорядочения штатной численности учреждений.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Размеры должностных окладов работников учреждений культуры, искусства и информации устанавливаются решением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Заработная плата работников учреждений культуры, искусства и информации исчисляется с учетом выполнения нормы рабочего времени. Размер заработной платы определяется исходя из должностных окладов, с учетом выплат компенсационного и стимулирующего характера. Все выплаты, указанные в настоящем Положении, исчисляются в установленных размерах только от должностного оклада, без учета других повышений и выплат (за исключением доплат, которые предусмотрены трудовым законодательством Кыргызской Республики).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Размеры и порядок применения районных коэффициентов за работу в высокогорных и отдаленных местностях, а также другие выплаты работникам культуры, искусства и информации, не указанные в настоящем Положении, устанавливаются в соответствии с законодательством Кыргызской Республики о гарантиях и компенсациях для лиц, проживающих и работающих в условиях высокогорья и отдаленных труднодоступных зонах, и трудовым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Руководители учреждений культуры, искусства и информации, при необходимости, могут применять договорную форму найма работников в пределах фонда оплаты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Руководитель Национальной киностудии "Кыргызфильм" имени Т.Океева может применять аккордную форму оплаты труда в пределах фонда заработной платы работников, для которых она применяется.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Ответственность за своевременное и надлежащее установление размеров заработной платы работников учреждений культуры, искусства и информации возлагается: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организациям, финансируемым из республиканского бюджета, - на руководителей учреждений культуры, искусства и информации, а по организациям, обслуживаемым централизованной бухгалтерией, - на главного распорядителя кредитов с правом первой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организациям, финансируемым из местного бюджета, - на районные финансовые отделы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Положение не распространяется на государственных гражданских и муниципальных служащих и работников других органов управления в системе культуры, искусства и информации, для которых нормативными правовыми актами Кыргызской Республики определен иной порядок начисления заработной платы.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Компенсационные выплаты к должностным окладам работников учреждений культуры, искусства и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системе культуры, искусства и информации устанавливаются компенсационные выплаты к должностным окладам работников, с учетом условий, специфики работы в отдельных организациях, подразделениях.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 компенсационным выплатам относятся надбавки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работу в высокогорных, отдаленных и труднодоступных зонах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работу в особых условиях;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работу за пределами нормальной продолжительности рабочего времени (совместительство или сверхурочная работа).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Надбавки за работу в высокогорных, отдаленных и труднодоступных зонах, а также за работу в особых условиях выплачиваются согласно законодательству о гарантиях и компенсациях для лиц, проживающих и работающих в условиях высокогорья и отдаленных труднодоступных зонах.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Надбавки за работу за пределами нормальной продолжительности рабочего времени (совместительство или сверхурочная работа) выплачиваются в соответствии с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Работникам библиотек, задействованным в центрах развития ребенка, при выполнении месячного объема нагрузки, устанавливается надбавка к должностному окладу в размере 2000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jwevqymk7fhswmyn8vt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2020 года № 598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Стимулирующие выплаты к должностным окладам работников организаций культуры, искусства и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системе культуры, искусства и информации устанавливаются стимулирующие выплаты к должностным окладам работников с целью повышения производительности труда, профессиональных и качественных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 стимулирующим выплатам относятся надбавки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выслугу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ученую степень;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почетное звание "Народный" или "Заслуженный";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статус "национальный" или почетное звание "академический" организаций и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качественные результаты труда с учетом коэффициентов стимулирования результативности.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Надбавки за ученую степень, за почетное звание "Народный" или "Заслуженный" в сфере культуры, искусства и информации, а также надбавки за статус "национальный" или почетное звание "академический" организаций и учреждений выплачиваются в соответствии с постановлениями Правительства Кыргызской Республики "Об установлении надбавок за ученую степень" </w:t>
      </w:r>
      <w:hyperlink w:history="1" r:id="rIdbq27reqd5xgof8baorg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июля 2006 года № 492</w:t>
        </w:r>
      </w:hyperlink>
      <w:r>
        <w:rPr>
          <w:rFonts w:ascii="Arial" w:cs="Arial" w:eastAsia="Arial" w:hAnsi="Arial"/>
          <w:sz w:val="24"/>
          <w:szCs w:val="24"/>
        </w:rPr>
        <w:t xml:space="preserve">, "О надбавках за почетные звания "Народный" и "Заслуженный" работникам учреждений и организаций социальной сферы" </w:t>
      </w:r>
      <w:hyperlink w:history="1" r:id="rIdofzht7zfyio_zrq6e9m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мая 2011 года № 240</w:t>
        </w:r>
      </w:hyperlink>
      <w:r>
        <w:rPr>
          <w:rFonts w:ascii="Arial" w:cs="Arial" w:eastAsia="Arial" w:hAnsi="Arial"/>
          <w:sz w:val="24"/>
          <w:szCs w:val="24"/>
        </w:rPr>
        <w:t xml:space="preserve">, "О надбавках к должностным окладам работников государственных учреждений и организаций, имеющих статус "национальный" или почетное звание "академический" </w:t>
      </w:r>
      <w:hyperlink w:history="1" r:id="rIddwpinprh22ec8jrvaqt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мая 2011 года № 239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Надбавки за качественные результаты труда выплачиваются в пределах фонда оплаты труда в размере не более 30 процентов за счет средств специального счета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Премирование работников областных медиацентров производится ежеквартально, в размере до 75 процентов должностного оклада, в пределах утвержденного фонда оплаты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Работникам культуры, искусства и информации системы правоохранительных органов, Вооруженных Сил и других воинских формирований Кыргызской Республики выплачивается надбавка за сложность, качество и результаты в работе в размере 25 процентов должностного оклада.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Надбавка не выплачивается работникам, находящимся в учебных отпусках, а также при временной нетрудоспособности.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Другие вопросы оплаты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Другие вопросы оплаты труда работников учреждений культуры, искусства и информации из средств государственного бюджета рассматриваются в соответствии с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выделения дополнительных целевых средств или спонсорской помощи на премирование, надбавки к заработной плате работников сферы культуры, искусства и информации, указанные средства должны распределяться руководителями учреждений с учетом вклада каждого работника.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Руководителям учреждений культуры, искусства и информации предоставляется право, по согласованию с профессиональным союзом работников или иным представительным органом работников, перераспределять дополнительные средства на поощрение сотрудников, стимулирование качества работы, вознаграждение за особый вклад в деятельность организации,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Размеры авторских гонораров за написание литературных сценариев, оригинальной музыки, постановочных вознаграждений устанавливаются в авторских договорах в соответствии с </w:t>
      </w:r>
      <w:hyperlink w:history="1" r:id="rIdvtpq7tyhsdmfiz82jox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авторском праве и смежных правах".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1wedog8rvnd1azluxc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dalil.kg/document/157063</w:t>
      </w:r>
    </w:hyperlink>
  </w:p>
  <w:p>
    <w:pPr>
      <w:spacing w:after="0" w:before="40"/>
      <w:jc w:val="center"/>
    </w:pPr>
    <w:hyperlink w:history="1" r:id="rIdrtkyapkgrnlyrhj40g8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h7lee0pae4pgybxm5un" Type="http://schemas.openxmlformats.org/officeDocument/2006/relationships/hyperlink" Target="https://dalil.kg/document/157062" TargetMode="External"/><Relationship Id="rIdlj7o0ckd5jtjo1fthlts1" Type="http://schemas.openxmlformats.org/officeDocument/2006/relationships/hyperlink" Target="https://dalil.kg/document/157893" TargetMode="External"/><Relationship Id="rIdajwevqymk7fhswmyn8vtp" Type="http://schemas.openxmlformats.org/officeDocument/2006/relationships/hyperlink" Target="https://dalil.kg/document/157893" TargetMode="External"/><Relationship Id="rIdbq27reqd5xgof8baorgnm" Type="http://schemas.openxmlformats.org/officeDocument/2006/relationships/hyperlink" Target="https://dalil.kg/document/57599" TargetMode="External"/><Relationship Id="rIdofzht7zfyio_zrq6e9mu9" Type="http://schemas.openxmlformats.org/officeDocument/2006/relationships/hyperlink" Target="https://dalil.kg/document/92611" TargetMode="External"/><Relationship Id="rIddwpinprh22ec8jrvaqtl9" Type="http://schemas.openxmlformats.org/officeDocument/2006/relationships/hyperlink" Target="https://dalil.kg/document/92610" TargetMode="External"/><Relationship Id="rIdvtpq7tyhsdmfiz82jox7o" Type="http://schemas.openxmlformats.org/officeDocument/2006/relationships/hyperlink" Target="https://dalil.kg/document/1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1wedog8rvnd1azluxcjf" Type="http://schemas.openxmlformats.org/officeDocument/2006/relationships/hyperlink" Target="https://dalil.kg/document/157063" TargetMode="External"/><Relationship Id="rIdrtkyapkgrnlyrhj40g8f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2026-09-24T08:53:09.174Z</dcterms:created>
  <dcterms:modified xsi:type="dcterms:W3CDTF">2026-09-24T08:53:09.174Z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