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lnmzpx47shtx9zlsdxikj">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15 октября 2019 года № 546)</w:t>
      </w:r>
    </w:p>
    <w:p>
      <w:pPr>
        <w:spacing w:after="400" w:before="400"/>
        <w:jc w:val="center"/>
      </w:pPr>
      <w:r>
        <w:rPr>
          <w:rFonts w:ascii="Arial" w:cs="Arial" w:eastAsia="Arial" w:hAnsi="Arial"/>
          <w:b/>
          <w:bCs/>
          <w:sz w:val="32"/>
          <w:szCs w:val="32"/>
        </w:rPr>
        <w:t xml:space="preserve">ПРОГРАММА
 развития рыболовства и аквакультуры в Кыргызской Республике на 2019-2023 годы</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Обеспечение продовольственной безопасности, улучшение доступа к полноценному и разнообразному питанию являются важной целью повышения уровня и качества жизни граждан Кыргызской Республики.</w:t>
      </w:r>
    </w:p>
    <w:p>
      <w:pPr>
        <w:spacing w:after="60"/>
        <w:ind w:firstLine="567"/>
        <w:jc w:val="both"/>
      </w:pPr>
      <w:r>
        <w:rPr>
          <w:rFonts w:ascii="Arial" w:cs="Arial" w:eastAsia="Arial" w:hAnsi="Arial"/>
          <w:sz w:val="24"/>
          <w:szCs w:val="24"/>
        </w:rPr>
        <w:t xml:space="preserve">Согласно установленным в стране среднефизиологическим нормам, потребление рыбных продуктов на одного человека должно составлять 9,1 кг в год. Однако в 2018 году показатель среднедушевого потребления рыбы и рыбной продукции составил 1,9 кг с год, что в 4,7 раза меньше установленной нормы.</w:t>
      </w:r>
    </w:p>
    <w:p>
      <w:pPr>
        <w:spacing w:after="60"/>
        <w:ind w:firstLine="567"/>
        <w:jc w:val="both"/>
      </w:pPr>
      <w:r>
        <w:rPr>
          <w:rFonts w:ascii="Arial" w:cs="Arial" w:eastAsia="Arial" w:hAnsi="Arial"/>
          <w:sz w:val="24"/>
          <w:szCs w:val="24"/>
        </w:rPr>
        <w:t xml:space="preserve">В рамках реализации Программы развития рыбного хозяйства Кыргызской Республики на 2008-2012 годы, утвержденной </w:t>
      </w:r>
      <w:hyperlink w:history="1" r:id="rIdsyrencoyb7pasqcjo93d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апреля 2008 года № 161, Министерством сельского хозяйства, пищевой промышленности и мелиорации Кыргызской Республики разработаны и совершенствованы нормативные правовые акты в сфере рыбного хозяйства, ежегодно проводились мероприятия по искусственному воспроизводству ценных видов рыб и охране рыбных запасов в рыбохозяйственных водоемах, другие предусмотренные планом мероприятия, что в целом положительно отразилось на деятельности рыбохозяйственного комплекса.</w:t>
      </w:r>
    </w:p>
    <w:p>
      <w:pPr>
        <w:spacing w:after="60"/>
        <w:ind w:firstLine="567"/>
        <w:jc w:val="both"/>
      </w:pPr>
      <w:r>
        <w:rPr>
          <w:rFonts w:ascii="Arial" w:cs="Arial" w:eastAsia="Arial" w:hAnsi="Arial"/>
          <w:sz w:val="24"/>
          <w:szCs w:val="24"/>
        </w:rPr>
        <w:t xml:space="preserve">Вместе с тем, многие из имеющихся ключевых проблем остаются нерешенными, основная причина заключается в отсутствии достаточного стимулирования государством частного сектора для вложения инвестиций в рыбохозяйственный комплекс, несбалансированность основных структурообразующих производств (искусственное воспроизводство рыбных ресурсов, производство рыбных кормов, рыболовство и аквакультура), недостаточная поддержка государством обеспечения доступности финансовых ресурсов для рыбохозяйственных субъектов.</w:t>
      </w:r>
    </w:p>
    <w:p>
      <w:pPr>
        <w:spacing w:after="60"/>
        <w:ind w:firstLine="567"/>
        <w:jc w:val="both"/>
      </w:pPr>
      <w:r>
        <w:rPr>
          <w:rFonts w:ascii="Arial" w:cs="Arial" w:eastAsia="Arial" w:hAnsi="Arial"/>
          <w:sz w:val="24"/>
          <w:szCs w:val="24"/>
        </w:rPr>
        <w:t xml:space="preserve">В настоящее время спрос населения страны на качественную и недорогую рыбную продукцию продолжает расти, это обусловливает необходимость принятия Программы развития рыболовства и аквакультуры в Кыргызской Республике на 2019-2023 годы (далее - Программа).</w:t>
      </w:r>
    </w:p>
    <w:p>
      <w:pPr>
        <w:spacing w:after="60"/>
        <w:ind w:firstLine="567"/>
        <w:jc w:val="both"/>
      </w:pPr>
      <w:r>
        <w:rPr>
          <w:rFonts w:ascii="Arial" w:cs="Arial" w:eastAsia="Arial" w:hAnsi="Arial"/>
          <w:sz w:val="24"/>
          <w:szCs w:val="24"/>
        </w:rPr>
        <w:t xml:space="preserve">Следует отметить, что согласно пункту 5.1.12 </w:t>
      </w:r>
      <w:r>
        <w:rPr>
          <w:rFonts w:ascii="Arial" w:cs="Arial" w:eastAsia="Arial" w:hAnsi="Arial"/>
          <w:sz w:val="24"/>
          <w:szCs w:val="24"/>
        </w:rPr>
        <w:t xml:space="preserve">Программы</w:t>
      </w:r>
      <w:r>
        <w:rPr>
          <w:rFonts w:ascii="Arial" w:cs="Arial" w:eastAsia="Arial" w:hAnsi="Arial"/>
          <w:sz w:val="24"/>
          <w:szCs w:val="24"/>
        </w:rPr>
        <w:t xml:space="preserve"> развития Кыргызской Республики на период 2018-2022 гг. "Единство. Доверие. Созидание", разработан проект Программы развития аквакультуры и рыболовства. Так, реализация Программы позволит увеличить производство товарной рыбы, повысить продовольственную безопасность, улучшить рацион питания граждан страны, создаст в регионах новые рабочие места.</w:t>
      </w:r>
    </w:p>
    <w:p>
      <w:pPr>
        <w:spacing w:after="60"/>
        <w:ind w:firstLine="567"/>
        <w:jc w:val="both"/>
      </w:pPr>
      <w:r>
        <w:rPr>
          <w:rFonts w:ascii="Arial" w:cs="Arial" w:eastAsia="Arial" w:hAnsi="Arial"/>
          <w:sz w:val="24"/>
          <w:szCs w:val="24"/>
        </w:rPr>
        <w:t xml:space="preserve">Программа направлена на реализацию мер устойчивого управления рыболовством и аквакультурой, и требует целостного подхода к развитию, который наряду с решением производственных задач учитывает необходимость сохранения целостности экосистем, поддержку социальных целей, комплексное управление природными ресурсами.</w:t>
      </w:r>
    </w:p>
    <w:p>
      <w:pPr>
        <w:spacing w:after="200" w:before="200"/>
        <w:jc w:val="center"/>
      </w:pPr>
      <w:r>
        <w:rPr>
          <w:rFonts w:ascii="Arial" w:cs="Arial" w:eastAsia="Arial" w:hAnsi="Arial"/>
          <w:b/>
          <w:bCs/>
          <w:sz w:val="24"/>
          <w:szCs w:val="24"/>
        </w:rPr>
        <w:t xml:space="preserve">1. Анализ состояния рыболовства и аквакультуры в Кыргызской Республике</w:t>
      </w:r>
    </w:p>
    <w:p>
      <w:pPr>
        <w:spacing w:after="60" w:before="200"/>
        <w:ind w:firstLine="567"/>
        <w:jc w:val="left"/>
      </w:pPr>
      <w:r>
        <w:rPr>
          <w:rFonts w:ascii="Arial" w:cs="Arial" w:eastAsia="Arial" w:hAnsi="Arial"/>
          <w:b/>
          <w:bCs/>
          <w:sz w:val="24"/>
          <w:szCs w:val="24"/>
        </w:rPr>
        <w:t xml:space="preserve">1.1. Условия и результаты рыбохозяйственной деятельности</w:t>
      </w:r>
    </w:p>
    <w:p>
      <w:pPr>
        <w:spacing w:after="60"/>
        <w:ind w:firstLine="567"/>
        <w:jc w:val="both"/>
      </w:pPr>
      <w:r>
        <w:rPr>
          <w:rFonts w:ascii="Arial" w:cs="Arial" w:eastAsia="Arial" w:hAnsi="Arial"/>
          <w:sz w:val="24"/>
          <w:szCs w:val="24"/>
        </w:rPr>
        <w:t xml:space="preserve">В Кыргызской Республике общая площадь озер, водохранилищ, прудов, в которых можно осуществлять деятельность по рыболовству и аквакультуре составляет более 701100 га. В водоемах страны обитает более 70 видов рыб, но промысловую ценность имеет только ограниченное число видов. В настоящее время научно обоснованных оценок имеющихся рыбных ресурсов в крупных рыбохозяйственных водоемах нет. По экспертным оценкам, потенциальная природная рыбопродуктивность крупных озер и водохранилищ для промыслового рыболовства составляет от 0,5 до 7,5 кг/га в зависимости от естественной кормовой базы.</w:t>
      </w:r>
    </w:p>
    <w:p>
      <w:pPr>
        <w:spacing w:after="60"/>
        <w:ind w:firstLine="567"/>
        <w:jc w:val="both"/>
      </w:pPr>
      <w:r>
        <w:rPr>
          <w:rFonts w:ascii="Arial" w:cs="Arial" w:eastAsia="Arial" w:hAnsi="Arial"/>
          <w:sz w:val="24"/>
          <w:szCs w:val="24"/>
        </w:rPr>
        <w:t xml:space="preserve">Проведенная в прежние годы работа по акклиматизации ценных видов рыб в крупных рыбохозяйственных водоемах Кыргызской Республики позволила значительно улучшить промысловый потенциал водоемов. Однако рыбопродуктивность крупных озер и водохранилищ в последние годы снизилась. Негативное значение имели нерациональный промысел рыбы, массовое браконьерство, непринятие достаточных мер к искусственному воспроизводству рыбы. Мораторий на добычу рыбы в озерах Иссык-Куль и Сон-Куль, введенный в 2008 году в целях восстановления рыбных ресурсов, не дал ожидаемых результатов.</w:t>
      </w:r>
    </w:p>
    <w:p>
      <w:pPr>
        <w:spacing w:after="60"/>
        <w:ind w:firstLine="567"/>
        <w:jc w:val="both"/>
      </w:pPr>
      <w:r>
        <w:rPr>
          <w:rFonts w:ascii="Arial" w:cs="Arial" w:eastAsia="Arial" w:hAnsi="Arial"/>
          <w:sz w:val="24"/>
          <w:szCs w:val="24"/>
        </w:rPr>
        <w:t xml:space="preserve">В структуре производства товарной рыбы за последние годы существенно выросло производство рыбы в прудах и водохранилищах, что обусловлено увеличением рыбохозяйственного освоения водоемов. Одновременно, из-за законодательных ограничений резко сократилось производство рыбы в садках. Суммарное производство рыбы во всех секторах рыбохозяйственного комплекса в 2018 году достигло максимума и составило 2577 тонн.</w:t>
      </w:r>
    </w:p>
    <w:p>
      <w:pPr>
        <w:spacing w:after="120" w:before="200"/>
        <w:ind w:firstLine="567"/>
        <w:jc w:val="left"/>
      </w:pPr>
      <w:r>
        <w:rPr>
          <w:rFonts w:ascii="Arial" w:cs="Arial" w:eastAsia="Arial" w:hAnsi="Arial"/>
          <w:b/>
          <w:bCs/>
          <w:sz w:val="24"/>
          <w:szCs w:val="24"/>
        </w:rPr>
        <w:t xml:space="preserve">Динамика производства товарной рыбы в Кыргызской Республике(*)</w:t>
      </w:r>
    </w:p>
    <w:p>
      <w:pPr>
        <w:spacing w:after="6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5"/>
        <w:gridCol w:w="1314"/>
        <w:gridCol w:w="1314"/>
        <w:gridCol w:w="1314"/>
        <w:gridCol w:w="1314"/>
        <w:gridCol w:w="1314"/>
        <w:gridCol w:w="1314"/>
      </w:tblGrid>
      <w:tr>
        <w:tc>
          <w:tcPr>
            <w:tcW w:type="dxa" w:w="22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2013 год</w:t>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2014 год</w:t>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 год</w:t>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 год</w:t>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 год</w:t>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год</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Улов рыбы, тонн</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654,0</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2138,4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2577,0</w:t>
            </w:r>
          </w:p>
        </w:tc>
      </w:tr>
    </w:tbl>
    <w:p>
      <w:pPr>
        <w:spacing w:after="60" w:before="120"/>
        <w:ind w:firstLine="567"/>
        <w:jc w:val="both"/>
      </w:pPr>
      <w:r>
        <w:rPr>
          <w:rFonts w:ascii="Arial" w:cs="Arial" w:eastAsia="Arial" w:hAnsi="Arial"/>
          <w:sz w:val="24"/>
          <w:szCs w:val="24"/>
        </w:rPr>
        <w:t xml:space="preserve">(*) данные Департамента пастбищ, животноводства и рыбного хозяйства МСХППМ.</w:t>
      </w:r>
    </w:p>
    <w:p>
      <w:pPr>
        <w:spacing w:after="60" w:before="200"/>
        <w:ind w:firstLine="567"/>
        <w:jc w:val="left"/>
      </w:pPr>
      <w:r>
        <w:rPr>
          <w:rFonts w:ascii="Arial" w:cs="Arial" w:eastAsia="Arial" w:hAnsi="Arial"/>
          <w:b/>
          <w:bCs/>
          <w:sz w:val="24"/>
          <w:szCs w:val="24"/>
        </w:rPr>
        <w:t xml:space="preserve">1.2. Промысловое, любительское и спортивное рыболовство</w:t>
      </w:r>
    </w:p>
    <w:p>
      <w:pPr>
        <w:spacing w:after="60"/>
        <w:ind w:firstLine="567"/>
        <w:jc w:val="both"/>
      </w:pPr>
      <w:r>
        <w:rPr>
          <w:rFonts w:ascii="Arial" w:cs="Arial" w:eastAsia="Arial" w:hAnsi="Arial"/>
          <w:sz w:val="24"/>
          <w:szCs w:val="24"/>
        </w:rPr>
        <w:t xml:space="preserve">Промысловое рыболовство. В Кыргызской Республике промысловый лов рыбы, после запрета на вылов рыбы в озерах Иссык-Куль и Сон-Куль, производился, в основном, в освоенных промыслом крупных рыбохозяйственных водоемах: водохранилищах Токтогульское, Кировское, Орто-Токойское и Базар-Коргонское. Основными промысловыми видами рыб в водохранилищах и озерах являются иссык-кульская форель - гегаркуни, сиг-лудога, пелядь, карп - сазан, лещ, линь, судак, белый амур, толстолобик, маринка.</w:t>
      </w:r>
    </w:p>
    <w:p>
      <w:pPr>
        <w:spacing w:after="60"/>
        <w:ind w:firstLine="567"/>
        <w:jc w:val="both"/>
      </w:pPr>
      <w:r>
        <w:rPr>
          <w:rFonts w:ascii="Arial" w:cs="Arial" w:eastAsia="Arial" w:hAnsi="Arial"/>
          <w:sz w:val="24"/>
          <w:szCs w:val="24"/>
        </w:rPr>
        <w:t xml:space="preserve">Промысловым рыболовством до введения запрета на вылов рыбы занимались около 30 рыбохозяйствующих субъектов. Наиболее важные проблемы данного сектора рыболовства - отсутствие стимулов для инвестиций в высокопроизводительное рыболовное оборудование и логистику, а также браконьерство, истощающее рыбные ресурсы.</w:t>
      </w:r>
    </w:p>
    <w:p>
      <w:pPr>
        <w:spacing w:after="60"/>
        <w:ind w:firstLine="567"/>
        <w:jc w:val="both"/>
      </w:pPr>
      <w:r>
        <w:rPr>
          <w:rFonts w:ascii="Arial" w:cs="Arial" w:eastAsia="Arial" w:hAnsi="Arial"/>
          <w:sz w:val="24"/>
          <w:szCs w:val="24"/>
        </w:rPr>
        <w:t xml:space="preserve">Любительское и спортивное рыболовство. Лов рыбы по выдаваемым разрешениям (рыболовные карточки и билеты) ведется на реках Чу, Нарын, Талас, Кара-Дарья и их притоках, а также других реках, всего более 30. Объектами любительского и спортивного рыболовства являются 15 видов рыб, из которых 2 вида рыб - лимитируемые ценные виды рыб (амударьинская форель и речной осман).</w:t>
      </w:r>
    </w:p>
    <w:p>
      <w:pPr>
        <w:spacing w:after="60"/>
        <w:ind w:firstLine="567"/>
        <w:jc w:val="both"/>
      </w:pPr>
      <w:r>
        <w:rPr>
          <w:rFonts w:ascii="Arial" w:cs="Arial" w:eastAsia="Arial" w:hAnsi="Arial"/>
          <w:sz w:val="24"/>
          <w:szCs w:val="24"/>
        </w:rPr>
        <w:t xml:space="preserve">Общий улов рыбы в водоемах страны в 2018 году любительского и спортивного рыболовства и для целей искусственного воспроизводства составил 6,4 тонны (данные уполномоченного государственного органа управления рыбным хозяйством по реализованным рыболовным карточкам и билетам на форель и осман).</w:t>
      </w:r>
    </w:p>
    <w:p>
      <w:pPr>
        <w:spacing w:after="60"/>
        <w:ind w:firstLine="567"/>
        <w:jc w:val="both"/>
      </w:pPr>
      <w:r>
        <w:rPr>
          <w:rFonts w:ascii="Arial" w:cs="Arial" w:eastAsia="Arial" w:hAnsi="Arial"/>
          <w:sz w:val="24"/>
          <w:szCs w:val="24"/>
        </w:rPr>
        <w:t xml:space="preserve">Услуги любительского и спортивного рыболовства предоставляют 8 региональных общественных организаций, входящих в структуру Союза обществ охотников и рыболовов Кыргызской Республики. Общее количество рыболовов (с учетом сельского населения), занимающихся любительским и спортивным рыболовством, составляет более 100000 человек.</w:t>
      </w:r>
    </w:p>
    <w:p>
      <w:pPr>
        <w:spacing w:after="60"/>
        <w:ind w:firstLine="567"/>
        <w:jc w:val="both"/>
      </w:pPr>
      <w:r>
        <w:rPr>
          <w:rFonts w:ascii="Arial" w:cs="Arial" w:eastAsia="Arial" w:hAnsi="Arial"/>
          <w:sz w:val="24"/>
          <w:szCs w:val="24"/>
        </w:rPr>
        <w:t xml:space="preserve">Наиболее острые проблемы данного сектора рыболовства: сокращение рыбных ресурсов в реках и притоках, что обусловлено ростом спроса на этот вид отдыха и интенсификацией самого лова, а также слабый контроль за ловом рыбы со стороны уполномоченных государственных органов в сфере охраны окружающей среды, регулирующих рыбохозяйственную деятельность.</w:t>
      </w:r>
    </w:p>
    <w:p>
      <w:pPr>
        <w:spacing w:after="60" w:before="200"/>
        <w:ind w:firstLine="567"/>
        <w:jc w:val="left"/>
      </w:pPr>
      <w:r>
        <w:rPr>
          <w:rFonts w:ascii="Arial" w:cs="Arial" w:eastAsia="Arial" w:hAnsi="Arial"/>
          <w:b/>
          <w:bCs/>
          <w:sz w:val="24"/>
          <w:szCs w:val="24"/>
        </w:rPr>
        <w:t xml:space="preserve">1.3. Аквакультура</w:t>
      </w:r>
    </w:p>
    <w:p>
      <w:pPr>
        <w:spacing w:after="60"/>
        <w:ind w:firstLine="567"/>
        <w:jc w:val="both"/>
      </w:pPr>
      <w:r>
        <w:rPr>
          <w:rFonts w:ascii="Arial" w:cs="Arial" w:eastAsia="Arial" w:hAnsi="Arial"/>
          <w:sz w:val="24"/>
          <w:szCs w:val="24"/>
        </w:rPr>
        <w:t xml:space="preserve">Прудовое рыбоводство является основным и наиболее продуктивным направлением современной аквакультуры в Кыргызской Республике.</w:t>
      </w:r>
    </w:p>
    <w:p>
      <w:pPr>
        <w:spacing w:after="60"/>
        <w:ind w:firstLine="567"/>
        <w:jc w:val="both"/>
      </w:pPr>
      <w:r>
        <w:rPr>
          <w:rFonts w:ascii="Arial" w:cs="Arial" w:eastAsia="Arial" w:hAnsi="Arial"/>
          <w:sz w:val="24"/>
          <w:szCs w:val="24"/>
        </w:rPr>
        <w:t xml:space="preserve">Общая площадь прудового водного фонда в данный период составляет порядка 1020 га, в том числе нагульного - 825 га и выростного - 195 га. Прудовое рыбоводство базируется на поликультурном выращивании радужной форели, карповых и растительноядных видов рыб. Основное производство по выращиванию рыбы сосредоточено в Иссык-Кульской, Чуйской и Ошской областях, где производится более 75% всей рыбы.</w:t>
      </w:r>
    </w:p>
    <w:p>
      <w:pPr>
        <w:spacing w:after="60"/>
        <w:ind w:firstLine="567"/>
        <w:jc w:val="both"/>
      </w:pPr>
      <w:r>
        <w:rPr>
          <w:rFonts w:ascii="Arial" w:cs="Arial" w:eastAsia="Arial" w:hAnsi="Arial"/>
          <w:sz w:val="24"/>
          <w:szCs w:val="24"/>
        </w:rPr>
        <w:t xml:space="preserve">Потенциал прудового рыбоводства в стране при существующем водном фонде прудов и соблюдении рыбоводно-биологических нормативов может составлять 600 тонн товарной рыбы в год.</w:t>
      </w:r>
    </w:p>
    <w:p>
      <w:pPr>
        <w:spacing w:after="60"/>
        <w:ind w:firstLine="567"/>
        <w:jc w:val="both"/>
      </w:pPr>
      <w:r>
        <w:rPr>
          <w:rFonts w:ascii="Arial" w:cs="Arial" w:eastAsia="Arial" w:hAnsi="Arial"/>
          <w:sz w:val="24"/>
          <w:szCs w:val="24"/>
        </w:rPr>
        <w:t xml:space="preserve">Субъектами прудового рыбоводства в настоящее время являются сотни частных предприятий. Кроме них, производством товарной рыбы в прудах занимается государственное предприятие "Узгенское рыбное хозяйство".</w:t>
      </w:r>
    </w:p>
    <w:p>
      <w:pPr>
        <w:spacing w:after="60"/>
        <w:ind w:firstLine="567"/>
        <w:jc w:val="both"/>
      </w:pPr>
      <w:r>
        <w:rPr>
          <w:rFonts w:ascii="Arial" w:cs="Arial" w:eastAsia="Arial" w:hAnsi="Arial"/>
          <w:sz w:val="24"/>
          <w:szCs w:val="24"/>
        </w:rPr>
        <w:t xml:space="preserve">Наиболее существенные проблемы прудовых хозяйств, наряду с высоким износом оборудования, неэффективной логистикой и проблемами кредитования, связаны с более сложным процессом производства, требующим устойчивого финансирования и подготовленных специалистов. Данный сектор аквакультуры требует использования специальных комбикормов, качественного рыбопосадочного материала (соответствующего стандарту), сложного специального оборудования для инкубации икры, выращивания рыбопосадочного материала и товарной рыбы, проведения рыбоводно-мелиоративных мероприятий и др.</w:t>
      </w:r>
    </w:p>
    <w:p>
      <w:pPr>
        <w:spacing w:after="60"/>
        <w:ind w:firstLine="567"/>
        <w:jc w:val="both"/>
      </w:pPr>
      <w:r>
        <w:rPr>
          <w:rFonts w:ascii="Arial" w:cs="Arial" w:eastAsia="Arial" w:hAnsi="Arial"/>
          <w:sz w:val="24"/>
          <w:szCs w:val="24"/>
        </w:rPr>
        <w:t xml:space="preserve">В рыбных хозяйствах слабо решаются задачи интенсификации производства, обновления и поддержания численности ремонтно-маточного стада, внесения органических и минеральных удобрений и др. Проблемой также является отсутствие лабораторий для анализа содержания кислорода в воде, определения кислотности, щелочности воды и др. Не решены проблемы защиты интересов рыбохозяйствующих субъектов при сбросе воды из водохранилищ, созданных для ирригационных или гидроэнергетических целей.</w:t>
      </w:r>
    </w:p>
    <w:p>
      <w:pPr>
        <w:spacing w:after="60"/>
        <w:ind w:firstLine="567"/>
        <w:jc w:val="both"/>
      </w:pPr>
      <w:r>
        <w:rPr>
          <w:rFonts w:ascii="Arial" w:cs="Arial" w:eastAsia="Arial" w:hAnsi="Arial"/>
          <w:sz w:val="24"/>
          <w:szCs w:val="24"/>
        </w:rPr>
        <w:t xml:space="preserve">Садковое рыбоводство является одним из наиболее перспективных направлений рыбоводства для Кыргызской Республики и отличается высокой экономической эффективностью. Наиболее благоприятные водно-климатические условия для его развития имеются на озере Иссык-Куль, водоемах Нарынского каскада ГЭС и других водных объектах.</w:t>
      </w:r>
    </w:p>
    <w:p>
      <w:pPr>
        <w:spacing w:after="60"/>
        <w:ind w:firstLine="567"/>
        <w:jc w:val="both"/>
      </w:pPr>
      <w:r>
        <w:rPr>
          <w:rFonts w:ascii="Arial" w:cs="Arial" w:eastAsia="Arial" w:hAnsi="Arial"/>
          <w:sz w:val="24"/>
          <w:szCs w:val="24"/>
        </w:rPr>
        <w:t xml:space="preserve">Садковые рыбоводные предприятия на озере Иссык-Куль в 2011 году произвели 230 тонн товарной рыбы. Введенный в 2013 году запрет на выращивание и инкубацию в озере Иссык-Куль радужной форели и завезенных извне хищных видов рыб привел к прекращению производства рыбопосадочного материала и товарной рыбы.</w:t>
      </w:r>
    </w:p>
    <w:p>
      <w:pPr>
        <w:spacing w:after="60"/>
        <w:ind w:firstLine="567"/>
        <w:jc w:val="both"/>
      </w:pPr>
      <w:r>
        <w:rPr>
          <w:rFonts w:ascii="Arial" w:cs="Arial" w:eastAsia="Arial" w:hAnsi="Arial"/>
          <w:sz w:val="24"/>
          <w:szCs w:val="24"/>
        </w:rPr>
        <w:t xml:space="preserve">Другие водоемы, пригодные для садкового рыбоводства, практически не освоены (за исключением Курпсайского водохранилища, где используется этот вид рыбоводства). Деятельность садковых рыбоводных хозяйств на наиболее перспективных для садкового рыбоводства водохранилищах Нарынского каскада ГЭС сопряжена с необходимостью адаптации технологии производства к водно-климатическим условиям (ветровой и волновой режимы, температура и течение воды) и к большой амплитуде сезонного колебания уровня воды, связанного со сбросом воды для производства электроэнергии.</w:t>
      </w:r>
    </w:p>
    <w:p>
      <w:pPr>
        <w:spacing w:after="60"/>
        <w:ind w:firstLine="567"/>
        <w:jc w:val="both"/>
      </w:pPr>
      <w:r>
        <w:rPr>
          <w:rFonts w:ascii="Arial" w:cs="Arial" w:eastAsia="Arial" w:hAnsi="Arial"/>
          <w:sz w:val="24"/>
          <w:szCs w:val="24"/>
        </w:rPr>
        <w:t xml:space="preserve">Существенным барьером для роста производства товарной рыбы является отсутствие в стране специализированных предприятий по выпуску полноценных рыбных кормов, экономически доступных для рыбохозяйствующих субъектов. Затраты на покупку кормов являются основной частью текущих производственных затрат. Фермеры вынуждены либо использовать дорогие импортированные корма, либо приобретать корма отечественного производства низкого качества, что негативно отражается на росте, весе и качестве рыбы.</w:t>
      </w:r>
    </w:p>
    <w:p>
      <w:pPr>
        <w:spacing w:after="60"/>
        <w:ind w:firstLine="567"/>
        <w:jc w:val="both"/>
      </w:pPr>
      <w:r>
        <w:rPr>
          <w:rFonts w:ascii="Arial" w:cs="Arial" w:eastAsia="Arial" w:hAnsi="Arial"/>
          <w:sz w:val="24"/>
          <w:szCs w:val="24"/>
        </w:rPr>
        <w:t xml:space="preserve">Развитие аквакультуры также сдерживают малые мощности для переработки рыбы и нерешенные проблемы логистики по быстрой доставке качественной свежей и живой рыбной продукции в крупные населенные пункты.</w:t>
      </w:r>
    </w:p>
    <w:p>
      <w:pPr>
        <w:spacing w:after="60" w:before="200"/>
        <w:ind w:firstLine="567"/>
        <w:jc w:val="left"/>
      </w:pPr>
      <w:r>
        <w:rPr>
          <w:rFonts w:ascii="Arial" w:cs="Arial" w:eastAsia="Arial" w:hAnsi="Arial"/>
          <w:b/>
          <w:bCs/>
          <w:sz w:val="24"/>
          <w:szCs w:val="24"/>
        </w:rPr>
        <w:t xml:space="preserve">1.4. Искусственное воспроизводство рыбных ресурсов</w:t>
      </w:r>
    </w:p>
    <w:p>
      <w:pPr>
        <w:spacing w:after="60"/>
        <w:ind w:firstLine="567"/>
        <w:jc w:val="both"/>
      </w:pPr>
      <w:r>
        <w:rPr>
          <w:rFonts w:ascii="Arial" w:cs="Arial" w:eastAsia="Arial" w:hAnsi="Arial"/>
          <w:sz w:val="24"/>
          <w:szCs w:val="24"/>
        </w:rPr>
        <w:t xml:space="preserve">В Кыргызской Республике искусственным воспроизводством рыбы занимаются государственные и частные предприятия посредством производства рыбопосадочного материала (личинок, мальков, сеголеток) и зарыбления водоемов молодью ценных видов рыб. В 2018 году в рыбохозяйственные озера и крупные водохранилища выпущено 9,474 млн. штук молоди рыб.</w:t>
      </w:r>
    </w:p>
    <w:p>
      <w:pPr>
        <w:spacing w:after="120" w:before="200"/>
        <w:ind w:firstLine="567"/>
        <w:jc w:val="left"/>
      </w:pPr>
      <w:r>
        <w:rPr>
          <w:rFonts w:ascii="Arial" w:cs="Arial" w:eastAsia="Arial" w:hAnsi="Arial"/>
          <w:b/>
          <w:bCs/>
          <w:sz w:val="24"/>
          <w:szCs w:val="24"/>
        </w:rPr>
        <w:t xml:space="preserve">Зарыбление рыбохозяйственных водоемов молодью ценных видов рыб, млн. шт.(*)</w:t>
      </w:r>
    </w:p>
    <w:p>
      <w:pPr>
        <w:spacing w:after="6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5"/>
        <w:gridCol w:w="1154"/>
        <w:gridCol w:w="1156"/>
        <w:gridCol w:w="1154"/>
        <w:gridCol w:w="1156"/>
        <w:gridCol w:w="1154"/>
        <w:gridCol w:w="1156"/>
      </w:tblGrid>
      <w:tr>
        <w:tc>
          <w:tcPr>
            <w:tcW w:type="dxa" w:w="32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рыб</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форель</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0,536</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0,385</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Сиг-лудога</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Пелядь</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Карповые, и другие виды рыб</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5,025</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9,474</w:t>
            </w:r>
          </w:p>
        </w:tc>
      </w:tr>
    </w:tbl>
    <w:p>
      <w:pPr>
        <w:spacing w:after="60" w:before="120"/>
        <w:ind w:firstLine="567"/>
        <w:jc w:val="both"/>
      </w:pPr>
      <w:r>
        <w:rPr>
          <w:rFonts w:ascii="Arial" w:cs="Arial" w:eastAsia="Arial" w:hAnsi="Arial"/>
          <w:sz w:val="24"/>
          <w:szCs w:val="24"/>
        </w:rPr>
        <w:t xml:space="preserve">(*) данные Департамента пастбищ, животноводства и рыбного хозяйства МСХППМ.</w:t>
      </w:r>
    </w:p>
    <w:p>
      <w:pPr>
        <w:spacing w:after="60"/>
        <w:ind w:firstLine="567"/>
        <w:jc w:val="both"/>
      </w:pPr>
      <w:r>
        <w:rPr>
          <w:rFonts w:ascii="Arial" w:cs="Arial" w:eastAsia="Arial" w:hAnsi="Arial"/>
          <w:sz w:val="24"/>
          <w:szCs w:val="24"/>
        </w:rPr>
        <w:t xml:space="preserve">Производимые в настоящее время объемы рыбопосадочного материала не являются стабильными и недостаточны для зарыбления рыбохозяйственных водоемов, восстановления рыбных ресурсов и удовлетворения потребностей рыбохозяйствующих субъектов.</w:t>
      </w:r>
    </w:p>
    <w:p>
      <w:pPr>
        <w:spacing w:after="60"/>
        <w:ind w:firstLine="567"/>
        <w:jc w:val="both"/>
      </w:pPr>
      <w:r>
        <w:rPr>
          <w:rFonts w:ascii="Arial" w:cs="Arial" w:eastAsia="Arial" w:hAnsi="Arial"/>
          <w:sz w:val="24"/>
          <w:szCs w:val="24"/>
        </w:rPr>
        <w:t xml:space="preserve">Финансирование работ по искусственному воспроизводству рыбных ресурсов и зарыблению водоемов в Кыргызской Республике в настоящее время осуществляется за счет средств государственных и частных рыбных предприятий, полученных ими от хозяйственной деятельности, и донорских средств. Объемы финансирования производителей рыбопосадочного материала не являются достаточными и устойчивыми, механизм возмещения затрат за счет реализации произведенной продукции неэффективен.</w:t>
      </w:r>
    </w:p>
    <w:p>
      <w:pPr>
        <w:spacing w:after="60"/>
        <w:ind w:firstLine="567"/>
        <w:jc w:val="both"/>
      </w:pPr>
      <w:r>
        <w:rPr>
          <w:rFonts w:ascii="Arial" w:cs="Arial" w:eastAsia="Arial" w:hAnsi="Arial"/>
          <w:sz w:val="24"/>
          <w:szCs w:val="24"/>
        </w:rPr>
        <w:t xml:space="preserve">Государственные предприятия "Тонский рыборазводный завод" и "Узгенское рыбное хозяйство" имеют собственную рыбоводно-производственную базу. Суммарная проектная мощность этих предприятий составляет 20 млн. шт. молоди различных видов рыб (иссык-кульская форель, сиг-лудога, карп - сазан, белый амур и белый толстолобик). Таласское, Сон-Кульское, Токтогульское и Базар-Коргонское государственные рыбные хозяйства не имеют собственной рыбоводно-производственной базы и работают по договору с рыбохозяйствующими субъектами, имеющими цеха для инкубирования и выращивания рыбопосадочного материала. Их общий потенциал по производству товарной рыбы составляет 1000 тонн.</w:t>
      </w:r>
    </w:p>
    <w:p>
      <w:pPr>
        <w:spacing w:after="60"/>
        <w:ind w:firstLine="567"/>
        <w:jc w:val="both"/>
      </w:pPr>
      <w:r>
        <w:rPr>
          <w:rFonts w:ascii="Arial" w:cs="Arial" w:eastAsia="Arial" w:hAnsi="Arial"/>
          <w:sz w:val="24"/>
          <w:szCs w:val="24"/>
        </w:rPr>
        <w:t xml:space="preserve">В настоящее время государственные рыбные предприятия в значительной степени утратили первоначальный производственный потенциал, у них практически нет резерва мощностей для существенного увеличения производства. Часть прудов передана в долгосрочную аренду частным предпринимателям для производства рыбопосадочного материала и товарной рыбы или для выращивания сельскохозяйственных культур (рис), часть реализована за долги. Все государственные рыбные предприятия являются полностью хозрасчетными, за исключением государственного предприятия "Тонский рыборазводный завод", который имеет бюджетное финансирование. Основными проблемами государственных предприятий, производящих рыбопосадочный материал, являются недостаточность финансовых средств для обновления основных фондов и обеспечения текущей производственной деятельности, сбыт рыбопосадочного материала.</w:t>
      </w:r>
    </w:p>
    <w:p>
      <w:pPr>
        <w:spacing w:after="60"/>
        <w:ind w:firstLine="567"/>
        <w:jc w:val="both"/>
      </w:pPr>
      <w:r>
        <w:rPr>
          <w:rFonts w:ascii="Arial" w:cs="Arial" w:eastAsia="Arial" w:hAnsi="Arial"/>
          <w:sz w:val="24"/>
          <w:szCs w:val="24"/>
        </w:rPr>
        <w:t xml:space="preserve">Помимо государственных предприятий, искусственным воспроизводством рыбных ресурсов занимаются частные предприятия, которые специализируются на выращивании молоди для выпуска в озера Иссык-Куль, Сон-Куль и Орто-Токойское водохранилище и зарыблении малых водоемов, прудов фермерских и крестьянских рыбных хозяйств. Частные предприятия пока не могут рассматриваться как устойчиво функционирующие субъекты этого сектора рыбохозяйственного комплекса.</w:t>
      </w:r>
    </w:p>
    <w:p>
      <w:pPr>
        <w:spacing w:after="60" w:before="200"/>
        <w:ind w:firstLine="567"/>
        <w:jc w:val="left"/>
      </w:pPr>
      <w:r>
        <w:rPr>
          <w:rFonts w:ascii="Arial" w:cs="Arial" w:eastAsia="Arial" w:hAnsi="Arial"/>
          <w:b/>
          <w:bCs/>
          <w:sz w:val="24"/>
          <w:szCs w:val="24"/>
        </w:rPr>
        <w:t xml:space="preserve">1.5. Государственное управление</w:t>
      </w:r>
    </w:p>
    <w:p>
      <w:pPr>
        <w:spacing w:after="60"/>
        <w:ind w:firstLine="567"/>
        <w:jc w:val="both"/>
      </w:pPr>
      <w:r>
        <w:rPr>
          <w:rFonts w:ascii="Arial" w:cs="Arial" w:eastAsia="Arial" w:hAnsi="Arial"/>
          <w:sz w:val="24"/>
          <w:szCs w:val="24"/>
        </w:rPr>
        <w:t xml:space="preserve">Государственное управление развитием рыбохозяйственного комплекса осуществляет уполномоченный государственный орган управления государственными пастбищными угодьями, животноводством и рыбным хозяйством - Департамент пастбищ, животноводства и рыбного хозяйства Министерства сельского хозяйства, пищевой промышленности и мелиорации Кыргызской Республики (далее - уполномоченный государственный орган управления рыбным хозяйством). Тонский рыборазводный завод и Таласское, Сон-Кульское, Базар-Коргонское, Токтогульское и Узгенское рыбные хозяйства являются его подведомственными государственными предприятиями.</w:t>
      </w:r>
    </w:p>
    <w:p>
      <w:pPr>
        <w:spacing w:after="60"/>
        <w:ind w:firstLine="567"/>
        <w:jc w:val="both"/>
      </w:pPr>
      <w:r>
        <w:rPr>
          <w:rFonts w:ascii="Arial" w:cs="Arial" w:eastAsia="Arial" w:hAnsi="Arial"/>
          <w:sz w:val="24"/>
          <w:szCs w:val="24"/>
        </w:rPr>
        <w:t xml:space="preserve">Уполномоченный государственный орган управления рыбным хозяйством не имеет целевого финансирования для решения задач поддержки мероприятий в области повышения рыбопродуктивности водных объектов, селекционно-племенной работы, выращивания рыбопосадочного материала.</w:t>
      </w:r>
    </w:p>
    <w:p>
      <w:pPr>
        <w:spacing w:after="60"/>
        <w:ind w:firstLine="567"/>
        <w:jc w:val="both"/>
      </w:pPr>
      <w:r>
        <w:rPr>
          <w:rFonts w:ascii="Arial" w:cs="Arial" w:eastAsia="Arial" w:hAnsi="Arial"/>
          <w:sz w:val="24"/>
          <w:szCs w:val="24"/>
        </w:rPr>
        <w:t xml:space="preserve">Регулирующие функции уполномоченного государственного органа управления рыбным хозяйством, связанные с охраной рыбных ресурсов, являются взаимодополняющими функции других государственных органов (Государственное агентство охраны окружающей среды и лесного хозяйства при Правительстве Кыргызской Республики, Государственная инспекция по экологической и технической безопасности при Правительстве Кыргызской Республики), что требует усиления координации действий государственных органов по охране рыбных ресурсов и сокращению браконьерства.</w:t>
      </w:r>
    </w:p>
    <w:p>
      <w:pPr>
        <w:spacing w:after="60"/>
        <w:ind w:firstLine="567"/>
        <w:jc w:val="both"/>
      </w:pPr>
      <w:r>
        <w:rPr>
          <w:rFonts w:ascii="Arial" w:cs="Arial" w:eastAsia="Arial" w:hAnsi="Arial"/>
          <w:sz w:val="24"/>
          <w:szCs w:val="24"/>
        </w:rPr>
        <w:t xml:space="preserve">Научная поддержка развития рыбохозяйственного комплекса в настоящее время не осуществляется из-за отсутствия плановой научной деятельности в этой сфере и достаточного количества подготовленных специалистов.</w:t>
      </w:r>
    </w:p>
    <w:p>
      <w:pPr>
        <w:spacing w:after="60"/>
        <w:ind w:firstLine="567"/>
        <w:jc w:val="both"/>
      </w:pPr>
      <w:r>
        <w:rPr>
          <w:rFonts w:ascii="Arial" w:cs="Arial" w:eastAsia="Arial" w:hAnsi="Arial"/>
          <w:sz w:val="24"/>
          <w:szCs w:val="24"/>
        </w:rPr>
        <w:t xml:space="preserve">Отсутствие среднесрочной программы развития рыболовства и аквакультуры с конкретными приоритетами не способствует оказанию эффективной помощи донорами в реализации важных проектов в рыбохозяйственном комплексе Кыргызской Республики.</w:t>
      </w:r>
    </w:p>
    <w:p>
      <w:pPr>
        <w:spacing w:after="60" w:before="200"/>
        <w:ind w:firstLine="567"/>
        <w:jc w:val="left"/>
      </w:pPr>
      <w:r>
        <w:rPr>
          <w:rFonts w:ascii="Arial" w:cs="Arial" w:eastAsia="Arial" w:hAnsi="Arial"/>
          <w:b/>
          <w:bCs/>
          <w:sz w:val="24"/>
          <w:szCs w:val="24"/>
        </w:rPr>
        <w:t xml:space="preserve">1.6. Возможности и основные проблемы развития сектора рыболовства и аквакультуры</w:t>
      </w:r>
    </w:p>
    <w:p>
      <w:pPr>
        <w:spacing w:after="60"/>
        <w:ind w:firstLine="567"/>
        <w:jc w:val="both"/>
      </w:pPr>
      <w:r>
        <w:rPr>
          <w:rFonts w:ascii="Arial" w:cs="Arial" w:eastAsia="Arial" w:hAnsi="Arial"/>
          <w:sz w:val="24"/>
          <w:szCs w:val="24"/>
        </w:rPr>
        <w:t xml:space="preserve">В целом развитию рыболовства и аквакультуры в Кыргызской Республике способствуют:</w:t>
      </w:r>
    </w:p>
    <w:p>
      <w:pPr>
        <w:spacing w:after="60"/>
        <w:ind w:firstLine="567"/>
        <w:jc w:val="both"/>
      </w:pPr>
      <w:r>
        <w:rPr>
          <w:rFonts w:ascii="Arial" w:cs="Arial" w:eastAsia="Arial" w:hAnsi="Arial"/>
          <w:sz w:val="24"/>
          <w:szCs w:val="24"/>
        </w:rPr>
        <w:t xml:space="preserve">- наличие водных объектов, которые позволяют развивать эффективно функционирующий рыбохозяйственный комплекс;</w:t>
      </w:r>
    </w:p>
    <w:p>
      <w:pPr>
        <w:spacing w:after="60"/>
        <w:ind w:firstLine="567"/>
        <w:jc w:val="both"/>
      </w:pPr>
      <w:r>
        <w:rPr>
          <w:rFonts w:ascii="Arial" w:cs="Arial" w:eastAsia="Arial" w:hAnsi="Arial"/>
          <w:sz w:val="24"/>
          <w:szCs w:val="24"/>
        </w:rPr>
        <w:t xml:space="preserve">- рост внутреннего спроса на рыбу и рыбопродукты, который стимулирует увеличение местного производства. Также, в связи с вступлением Кыргызской Республики в Евразийский экономический союз имеются возможности расширения рынков сбыта рыбной продукции;</w:t>
      </w:r>
    </w:p>
    <w:p>
      <w:pPr>
        <w:spacing w:after="60"/>
        <w:ind w:firstLine="567"/>
        <w:jc w:val="both"/>
      </w:pPr>
      <w:r>
        <w:rPr>
          <w:rFonts w:ascii="Arial" w:cs="Arial" w:eastAsia="Arial" w:hAnsi="Arial"/>
          <w:sz w:val="24"/>
          <w:szCs w:val="24"/>
        </w:rPr>
        <w:t xml:space="preserve">- опыт производства, акклиматизированные ценные виды промысловых рыб. В стране функционирует множество рыбохозяйствующих субъектов, которые могут конкурировать с импортерами рыб в отдельных сегментах рыбной продукции;</w:t>
      </w:r>
    </w:p>
    <w:p>
      <w:pPr>
        <w:spacing w:after="60"/>
        <w:ind w:firstLine="567"/>
        <w:jc w:val="both"/>
      </w:pPr>
      <w:r>
        <w:rPr>
          <w:rFonts w:ascii="Arial" w:cs="Arial" w:eastAsia="Arial" w:hAnsi="Arial"/>
          <w:sz w:val="24"/>
          <w:szCs w:val="24"/>
        </w:rPr>
        <w:t xml:space="preserve">- действует система государственных предприятий, которые могут обеспечивать производство рыбопосадочного материала;</w:t>
      </w:r>
    </w:p>
    <w:p>
      <w:pPr>
        <w:spacing w:after="60"/>
        <w:ind w:firstLine="567"/>
        <w:jc w:val="both"/>
      </w:pPr>
      <w:r>
        <w:rPr>
          <w:rFonts w:ascii="Arial" w:cs="Arial" w:eastAsia="Arial" w:hAnsi="Arial"/>
          <w:sz w:val="24"/>
          <w:szCs w:val="24"/>
        </w:rPr>
        <w:t xml:space="preserve">- предпринимательская активность и самоорганизация рыбохозяйствующих субъектов. Созданные ими ассоциации обеспечивают меры по защите интересов членов ассоциаций и взаимодействию рыбохозяйствующих субъектов с местными органами власти, уполномоченным государственным органом управления рыбным хозяйством и с донорскими организациями. В перспективе ассоциации будут участвовать в развитии кооперации и создании рыночной инфраструктуры рыбохозяйственного комплекса.</w:t>
      </w:r>
    </w:p>
    <w:p>
      <w:pPr>
        <w:spacing w:after="60"/>
        <w:ind w:firstLine="567"/>
        <w:jc w:val="both"/>
      </w:pPr>
      <w:r>
        <w:rPr>
          <w:rFonts w:ascii="Arial" w:cs="Arial" w:eastAsia="Arial" w:hAnsi="Arial"/>
          <w:sz w:val="24"/>
          <w:szCs w:val="24"/>
        </w:rPr>
        <w:t xml:space="preserve">При этом развитие рыбохозяйственного комплекса Кыргызской Республики сталкивается с рядом следующих проблем:</w:t>
      </w:r>
    </w:p>
    <w:p>
      <w:pPr>
        <w:spacing w:after="60"/>
        <w:ind w:firstLine="567"/>
        <w:jc w:val="both"/>
      </w:pPr>
      <w:r>
        <w:rPr>
          <w:rFonts w:ascii="Arial" w:cs="Arial" w:eastAsia="Arial" w:hAnsi="Arial"/>
          <w:sz w:val="24"/>
          <w:szCs w:val="24"/>
        </w:rPr>
        <w:t xml:space="preserve">- отсутствие концептуального подхода к государственному управлению развитием рыболовства и аквакультуры в Кыргызской Республике. В стране не реализуются крупные инвестиционные проекты по развитию структурообразующих секторов рыбохозяйственного комплекса: искусственного воспроизводства рыбных ресурсов, производства рыбных кормов, рыболовства и аквакультуры, использующих современные технологии производства товарной рыбы;</w:t>
      </w:r>
    </w:p>
    <w:p>
      <w:pPr>
        <w:spacing w:after="60"/>
        <w:ind w:firstLine="567"/>
        <w:jc w:val="both"/>
      </w:pPr>
      <w:r>
        <w:rPr>
          <w:rFonts w:ascii="Arial" w:cs="Arial" w:eastAsia="Arial" w:hAnsi="Arial"/>
          <w:sz w:val="24"/>
          <w:szCs w:val="24"/>
        </w:rPr>
        <w:t xml:space="preserve">- финансирование деятельности уполномоченного государственного органа управления рыбным хозяйством не позволяет полноценно реализовать все задачи по достижению стратегических целей развития рыболовства и аквакультуры;</w:t>
      </w:r>
    </w:p>
    <w:p>
      <w:pPr>
        <w:spacing w:after="60"/>
        <w:ind w:firstLine="567"/>
        <w:jc w:val="both"/>
      </w:pPr>
      <w:r>
        <w:rPr>
          <w:rFonts w:ascii="Arial" w:cs="Arial" w:eastAsia="Arial" w:hAnsi="Arial"/>
          <w:sz w:val="24"/>
          <w:szCs w:val="24"/>
        </w:rPr>
        <w:t xml:space="preserve">- крупные рыбохозяйственные водоемы страны утратили рыбные ресурсы вследствие неустойчивой практики ведения рыболовства и прекращения деятельности программ по зарыблению. Низкая рыбопродуктивность водоемов является барьером для роста объемов и эффективности в секторе промыслового лова рыбы;</w:t>
      </w:r>
    </w:p>
    <w:p>
      <w:pPr>
        <w:spacing w:after="60"/>
        <w:ind w:firstLine="567"/>
        <w:jc w:val="both"/>
      </w:pPr>
      <w:r>
        <w:rPr>
          <w:rFonts w:ascii="Arial" w:cs="Arial" w:eastAsia="Arial" w:hAnsi="Arial"/>
          <w:sz w:val="24"/>
          <w:szCs w:val="24"/>
        </w:rPr>
        <w:t xml:space="preserve">- недостаточность существующих мощностей государственных и частных предприятий для воспроизводства рыбных ресурсов, зарыбления водоемов рыбопосадочным материалом для удовлетворения потребностей промыслового рыболовства, восстановления рыбных ресурсов;</w:t>
      </w:r>
    </w:p>
    <w:p>
      <w:pPr>
        <w:spacing w:after="60"/>
        <w:ind w:firstLine="567"/>
        <w:jc w:val="both"/>
      </w:pPr>
      <w:r>
        <w:rPr>
          <w:rFonts w:ascii="Arial" w:cs="Arial" w:eastAsia="Arial" w:hAnsi="Arial"/>
          <w:sz w:val="24"/>
          <w:szCs w:val="24"/>
        </w:rPr>
        <w:t xml:space="preserve">- отсутствие у государственных рыбных хозяйств правовых и экономических возможностей для привлечения прямых инвестиций и развития производства;</w:t>
      </w:r>
    </w:p>
    <w:p>
      <w:pPr>
        <w:spacing w:after="60"/>
        <w:ind w:firstLine="567"/>
        <w:jc w:val="both"/>
      </w:pPr>
      <w:r>
        <w:rPr>
          <w:rFonts w:ascii="Arial" w:cs="Arial" w:eastAsia="Arial" w:hAnsi="Arial"/>
          <w:sz w:val="24"/>
          <w:szCs w:val="24"/>
        </w:rPr>
        <w:t xml:space="preserve">- отсутствие целевых государственных программ поддержки развития рыбохозяйственного комплекса. Существовавший ранее фонд развития рыбного хозяйства, который мог стать значимым финансовым ресурсом для развития рыбохозяйственного комплекса, в настоящее время упразднен;</w:t>
      </w:r>
    </w:p>
    <w:p>
      <w:pPr>
        <w:spacing w:after="60"/>
        <w:ind w:firstLine="567"/>
        <w:jc w:val="both"/>
      </w:pPr>
      <w:r>
        <w:rPr>
          <w:rFonts w:ascii="Arial" w:cs="Arial" w:eastAsia="Arial" w:hAnsi="Arial"/>
          <w:sz w:val="24"/>
          <w:szCs w:val="24"/>
        </w:rPr>
        <w:t xml:space="preserve">- низкая заинтересованность частного сектора в инвестициях в рыбохозяйственный комплекс из-за высоких инвестиционных рисков привела к моральному и физическому износу производственного оборудования многих рыбохозяйствующих субъектов;</w:t>
      </w:r>
    </w:p>
    <w:p>
      <w:pPr>
        <w:spacing w:after="60"/>
        <w:ind w:firstLine="567"/>
        <w:jc w:val="both"/>
      </w:pPr>
      <w:r>
        <w:rPr>
          <w:rFonts w:ascii="Arial" w:cs="Arial" w:eastAsia="Arial" w:hAnsi="Arial"/>
          <w:sz w:val="24"/>
          <w:szCs w:val="24"/>
        </w:rPr>
        <w:t xml:space="preserve">- недостаточно развивается аквакультура в связи с ограниченными инвестициями в новые искусственные водоемы (пруды), бассейны, высокой конкуренцией со стороны импортеров рыбы и рыбной продукции, а также из-за недостаточной информированности и отсутствия необходимых знаний и навыков предпринимателей в области аквакультуры;</w:t>
      </w:r>
    </w:p>
    <w:p>
      <w:pPr>
        <w:spacing w:after="60"/>
        <w:ind w:firstLine="567"/>
        <w:jc w:val="both"/>
      </w:pPr>
      <w:r>
        <w:rPr>
          <w:rFonts w:ascii="Arial" w:cs="Arial" w:eastAsia="Arial" w:hAnsi="Arial"/>
          <w:sz w:val="24"/>
          <w:szCs w:val="24"/>
        </w:rPr>
        <w:t xml:space="preserve">- отсутствие в стране крупного производства кормов для рыб, что сдерживает развитие рыбной отрасли. Препятствием являются высокие начальные затраты, недостаточный платежеспособный спрос на корм для рыб и связанные с этим высокие инвестиционные риски потенциальных инвесторов;</w:t>
      </w:r>
    </w:p>
    <w:p>
      <w:pPr>
        <w:spacing w:after="60"/>
        <w:ind w:firstLine="567"/>
        <w:jc w:val="both"/>
      </w:pPr>
      <w:r>
        <w:rPr>
          <w:rFonts w:ascii="Arial" w:cs="Arial" w:eastAsia="Arial" w:hAnsi="Arial"/>
          <w:sz w:val="24"/>
          <w:szCs w:val="24"/>
        </w:rPr>
        <w:t xml:space="preserve">- браконьерство, которое подрывает рыбные ресурсы и снижает результативность рыборазводных мероприятий. Низкий потенциал системы охраны рыбных ресурсов не позволяет эффективно бороться с браконьерами;</w:t>
      </w:r>
    </w:p>
    <w:p>
      <w:pPr>
        <w:spacing w:after="60"/>
        <w:ind w:firstLine="567"/>
        <w:jc w:val="both"/>
      </w:pPr>
      <w:r>
        <w:rPr>
          <w:rFonts w:ascii="Arial" w:cs="Arial" w:eastAsia="Arial" w:hAnsi="Arial"/>
          <w:sz w:val="24"/>
          <w:szCs w:val="24"/>
        </w:rPr>
        <w:t xml:space="preserve">- недостаточно квалифицированных кадров (ветеринаров, ихтиопатологов, специализирующихся по болезням рыб) для работы на предприятиях рыбохозяйственного комплекса.</w:t>
      </w:r>
    </w:p>
    <w:p>
      <w:pPr>
        <w:spacing w:after="60"/>
        <w:ind w:firstLine="567"/>
        <w:jc w:val="both"/>
      </w:pPr>
      <w:r>
        <w:rPr>
          <w:rFonts w:ascii="Arial" w:cs="Arial" w:eastAsia="Arial" w:hAnsi="Arial"/>
          <w:i/>
          <w:iCs/>
          <w:sz w:val="24"/>
          <w:szCs w:val="24"/>
        </w:rPr>
        <w:t xml:space="preserve">Примечание ИЦ "ЦБД": Количество абзацев в пункте </w:t>
      </w:r>
      <w:r>
        <w:rPr>
          <w:rFonts w:ascii="Arial" w:cs="Arial" w:eastAsia="Arial" w:hAnsi="Arial"/>
          <w:i/>
          <w:iCs/>
          <w:sz w:val="24"/>
          <w:szCs w:val="24"/>
        </w:rPr>
        <w:t xml:space="preserve">1.6</w:t>
      </w:r>
      <w:r>
        <w:rPr>
          <w:rFonts w:ascii="Arial" w:cs="Arial" w:eastAsia="Arial" w:hAnsi="Arial"/>
          <w:i/>
          <w:iCs/>
          <w:sz w:val="24"/>
          <w:szCs w:val="24"/>
        </w:rPr>
        <w:t xml:space="preserve"> настояще</w:t>
      </w:r>
      <w:r>
        <w:rPr>
          <w:rFonts w:ascii="Arial" w:cs="Arial" w:eastAsia="Arial" w:hAnsi="Arial"/>
          <w:i/>
          <w:iCs/>
          <w:sz w:val="24"/>
          <w:szCs w:val="24"/>
        </w:rPr>
        <w:t xml:space="preserve">й</w:t>
      </w:r>
      <w:r>
        <w:rPr>
          <w:rFonts w:ascii="Arial" w:cs="Arial" w:eastAsia="Arial" w:hAnsi="Arial"/>
          <w:i/>
          <w:iCs/>
          <w:sz w:val="24"/>
          <w:szCs w:val="24"/>
        </w:rPr>
        <w:t xml:space="preserve"> пр</w:t>
      </w:r>
      <w:r>
        <w:rPr>
          <w:rFonts w:ascii="Arial" w:cs="Arial" w:eastAsia="Arial" w:hAnsi="Arial"/>
          <w:i/>
          <w:iCs/>
          <w:sz w:val="24"/>
          <w:szCs w:val="24"/>
        </w:rPr>
        <w:t xml:space="preserve">ограммы</w:t>
      </w:r>
      <w:r>
        <w:rPr>
          <w:rFonts w:ascii="Arial" w:cs="Arial" w:eastAsia="Arial" w:hAnsi="Arial"/>
          <w:i/>
          <w:iCs/>
          <w:sz w:val="24"/>
          <w:szCs w:val="24"/>
        </w:rPr>
        <w:t xml:space="preserve"> не соответствует количеству абзацев в пункте </w:t>
      </w:r>
      <w:r>
        <w:rPr>
          <w:rFonts w:ascii="Arial" w:cs="Arial" w:eastAsia="Arial" w:hAnsi="Arial"/>
          <w:i/>
          <w:iCs/>
          <w:sz w:val="24"/>
          <w:szCs w:val="24"/>
        </w:rPr>
        <w:t xml:space="preserve">1.6</w:t>
      </w:r>
      <w:r>
        <w:rPr>
          <w:rFonts w:ascii="Arial" w:cs="Arial" w:eastAsia="Arial" w:hAnsi="Arial"/>
          <w:i/>
          <w:iCs/>
          <w:sz w:val="24"/>
          <w:szCs w:val="24"/>
        </w:rPr>
        <w:t xml:space="preserve"> текста на государственном языке.</w:t>
      </w:r>
    </w:p>
    <w:p>
      <w:pPr>
        <w:spacing w:after="200" w:before="200"/>
        <w:jc w:val="center"/>
      </w:pPr>
      <w:r>
        <w:rPr>
          <w:rFonts w:ascii="Arial" w:cs="Arial" w:eastAsia="Arial" w:hAnsi="Arial"/>
          <w:b/>
          <w:bCs/>
          <w:sz w:val="24"/>
          <w:szCs w:val="24"/>
        </w:rPr>
        <w:t xml:space="preserve">2. Цель и приоритеты</w:t>
      </w:r>
    </w:p>
    <w:p>
      <w:pPr>
        <w:spacing w:after="60"/>
        <w:ind w:firstLine="567"/>
        <w:jc w:val="both"/>
      </w:pPr>
      <w:r>
        <w:rPr>
          <w:rFonts w:ascii="Arial" w:cs="Arial" w:eastAsia="Arial" w:hAnsi="Arial"/>
          <w:sz w:val="24"/>
          <w:szCs w:val="24"/>
        </w:rPr>
        <w:t xml:space="preserve">Цель Программы: Сформировать правовые и экономические условия для создания в Кыргызской Республике современного и устойчиво функционирующего рыбохозяйственного комплекса.</w:t>
      </w:r>
    </w:p>
    <w:p>
      <w:pPr>
        <w:spacing w:after="60"/>
        <w:ind w:firstLine="567"/>
        <w:jc w:val="both"/>
      </w:pPr>
      <w:r>
        <w:rPr>
          <w:rFonts w:ascii="Arial" w:cs="Arial" w:eastAsia="Arial" w:hAnsi="Arial"/>
          <w:sz w:val="24"/>
          <w:szCs w:val="24"/>
        </w:rPr>
        <w:t xml:space="preserve">Выполнение настоящей Программы позволит к 2023 году достичь следующих показателей: объем производства товарной рыбы составит 15100 тонн, производство рыбных кормов - 33300 тонн, производство рыбопосадочного материала - 40 миллионов штук молоди рыб.</w:t>
      </w:r>
    </w:p>
    <w:p>
      <w:pPr>
        <w:spacing w:after="60"/>
        <w:ind w:firstLine="567"/>
        <w:jc w:val="both"/>
      </w:pPr>
      <w:r>
        <w:rPr>
          <w:rFonts w:ascii="Arial" w:cs="Arial" w:eastAsia="Arial" w:hAnsi="Arial"/>
          <w:sz w:val="24"/>
          <w:szCs w:val="24"/>
        </w:rPr>
        <w:t xml:space="preserve">Программа имеет три первичных приоритета. Приоритет 1 включает восстановление и развитие потенциала производства рыбы на основе пастбищного рыбоводства, мелкомасштабного промыслового лова, любительского и спортивного рыболовства.</w:t>
      </w:r>
    </w:p>
    <w:p>
      <w:pPr>
        <w:spacing w:after="60"/>
        <w:ind w:firstLine="567"/>
        <w:jc w:val="both"/>
      </w:pPr>
      <w:r>
        <w:rPr>
          <w:rFonts w:ascii="Arial" w:cs="Arial" w:eastAsia="Arial" w:hAnsi="Arial"/>
          <w:sz w:val="24"/>
          <w:szCs w:val="24"/>
        </w:rPr>
        <w:t xml:space="preserve">Приоритет 2 включает обеспечение опережающего развития аквакультуры путем оказания поддержки мелкомасштабным рыбохозяйствующим субъектам в карповодстве и форелеводстве, производителям кормов для рыб, а также поддержки при создании цепочек добавленной стоимости и кооперации.</w:t>
      </w:r>
    </w:p>
    <w:p>
      <w:pPr>
        <w:spacing w:after="60"/>
        <w:ind w:firstLine="567"/>
        <w:jc w:val="both"/>
      </w:pPr>
      <w:r>
        <w:rPr>
          <w:rFonts w:ascii="Arial" w:cs="Arial" w:eastAsia="Arial" w:hAnsi="Arial"/>
          <w:sz w:val="24"/>
          <w:szCs w:val="24"/>
        </w:rPr>
        <w:t xml:space="preserve">Приоритет 3 включает совершенствование системы управления рыбохозяйственным комплексом в направлении оптимизации структуры, конкретных и эффективных планов действий, учитывающих экосистемный подход, предложения по реструктуризации государственных предприятий рыбохозяйственного комплекса, стимулирования инвестиций частного сектора.</w:t>
      </w:r>
    </w:p>
    <w:p>
      <w:pPr>
        <w:spacing w:after="60"/>
        <w:ind w:firstLine="567"/>
        <w:jc w:val="both"/>
      </w:pPr>
      <w:r>
        <w:rPr>
          <w:rFonts w:ascii="Arial" w:cs="Arial" w:eastAsia="Arial" w:hAnsi="Arial"/>
          <w:sz w:val="24"/>
          <w:szCs w:val="24"/>
        </w:rPr>
        <w:t xml:space="preserve">Приоритеты реализуются путем создания благоприятных условий для развития частного предпринимательства, поддержки развития структурообразущих производств, обеспечения комплексности развития рыбного хозяйства, прежде всего, на крупных рыбохозяйственных водоемах.</w:t>
      </w:r>
    </w:p>
    <w:p>
      <w:pPr>
        <w:spacing w:after="200" w:before="200"/>
        <w:jc w:val="center"/>
      </w:pPr>
      <w:r>
        <w:rPr>
          <w:rFonts w:ascii="Arial" w:cs="Arial" w:eastAsia="Arial" w:hAnsi="Arial"/>
          <w:b/>
          <w:bCs/>
          <w:sz w:val="24"/>
          <w:szCs w:val="24"/>
        </w:rPr>
        <w:t xml:space="preserve">3. Задачи и меры</w:t>
      </w:r>
    </w:p>
    <w:p>
      <w:pPr>
        <w:spacing w:after="60" w:before="200"/>
        <w:ind w:firstLine="567"/>
        <w:jc w:val="left"/>
      </w:pPr>
      <w:r>
        <w:rPr>
          <w:rFonts w:ascii="Arial" w:cs="Arial" w:eastAsia="Arial" w:hAnsi="Arial"/>
          <w:b/>
          <w:bCs/>
          <w:sz w:val="24"/>
          <w:szCs w:val="24"/>
        </w:rPr>
        <w:t xml:space="preserve">Приоритет 1. Восстановление и развитие потенциала пастбищного рыбоводства и промыслового рыболовства</w:t>
      </w:r>
    </w:p>
    <w:p>
      <w:pPr>
        <w:spacing w:after="60" w:before="200"/>
        <w:ind w:firstLine="567"/>
        <w:jc w:val="left"/>
      </w:pPr>
      <w:r>
        <w:rPr>
          <w:rFonts w:ascii="Arial" w:cs="Arial" w:eastAsia="Arial" w:hAnsi="Arial"/>
          <w:b/>
          <w:bCs/>
          <w:sz w:val="24"/>
          <w:szCs w:val="24"/>
        </w:rPr>
        <w:t xml:space="preserve">Задача 1.1. Стимулирование развития пастбищного рыбоводства</w:t>
      </w:r>
    </w:p>
    <w:p>
      <w:pPr>
        <w:spacing w:after="60"/>
        <w:ind w:firstLine="567"/>
        <w:jc w:val="both"/>
      </w:pPr>
      <w:r>
        <w:rPr>
          <w:rFonts w:ascii="Arial" w:cs="Arial" w:eastAsia="Arial" w:hAnsi="Arial"/>
          <w:sz w:val="24"/>
          <w:szCs w:val="24"/>
        </w:rPr>
        <w:t xml:space="preserve">Многие рыбохозяйственные водоемы имеют потенциал для развития пастбищного рыбоводства на основе карповых, растительноядных и других видов рыб. Водоемы предоставляются уполномоченным государственным органом управления рыбным хозяйством в пользование физическим и юридическим лицам в аренду на срок до 10-ти лет. Установленные законодательством Кыргызской Республики сроки аренды не способствуют привлечению инвестиций. В целях мотивации частного сектора для инвестиций и зарыбления водоемов для ведения аквакультуры и рыболовства, управления ими на экономически и экологически устойчивой основе необходимо развивать систему долгосрочного пользования водоемом/рыболовным участком путем увеличения сроков пользования водоемами/рыболовными участками до 25 лет.</w:t>
      </w:r>
    </w:p>
    <w:p>
      <w:pPr>
        <w:spacing w:after="60" w:before="200"/>
        <w:ind w:firstLine="567"/>
        <w:jc w:val="left"/>
      </w:pPr>
      <w:r>
        <w:rPr>
          <w:rFonts w:ascii="Arial" w:cs="Arial" w:eastAsia="Arial" w:hAnsi="Arial"/>
          <w:b/>
          <w:bCs/>
          <w:sz w:val="24"/>
          <w:szCs w:val="24"/>
        </w:rPr>
        <w:t xml:space="preserve">Задача 1.2. Поддержка мелкомасштабного промыслового рыболовства</w:t>
      </w:r>
    </w:p>
    <w:p>
      <w:pPr>
        <w:spacing w:after="60"/>
        <w:ind w:firstLine="567"/>
        <w:jc w:val="both"/>
      </w:pPr>
      <w:r>
        <w:rPr>
          <w:rFonts w:ascii="Arial" w:cs="Arial" w:eastAsia="Arial" w:hAnsi="Arial"/>
          <w:sz w:val="24"/>
          <w:szCs w:val="24"/>
        </w:rPr>
        <w:t xml:space="preserve">Олиготрофный характер основных водоемов страны препятствует развитию крупномасштабного промыслового рыболовства, но сохраняет определенный потенциал для развития мелкомасштабного рыболовства.</w:t>
      </w:r>
    </w:p>
    <w:p>
      <w:pPr>
        <w:spacing w:after="60"/>
        <w:ind w:firstLine="567"/>
        <w:jc w:val="both"/>
      </w:pPr>
      <w:r>
        <w:rPr>
          <w:rFonts w:ascii="Arial" w:cs="Arial" w:eastAsia="Arial" w:hAnsi="Arial"/>
          <w:sz w:val="24"/>
          <w:szCs w:val="24"/>
        </w:rPr>
        <w:t xml:space="preserve">В этих условиях на крупных озерах Иссык-Куль, Сон-Куль и других водоемах наиболее предпочтительной моделью является система совместного управления (соуправления) рыболовством уполномоченным государственным органом и частным сектором, которая хорошо зарекомендовала себя в международной практике. Модель по совместному соуправлению рыболовством необходимо внедрить путем предоставления рыбхозяйствующим субъектам права в соуправлении рыболовством посредством заключения соответствующих договоров между уполномоченным государственным органом управления рыбным хозяйством и рыбхозяйствующими субъектами.</w:t>
      </w:r>
    </w:p>
    <w:p>
      <w:pPr>
        <w:spacing w:after="60"/>
        <w:ind w:firstLine="567"/>
        <w:jc w:val="both"/>
      </w:pPr>
      <w:r>
        <w:rPr>
          <w:rFonts w:ascii="Arial" w:cs="Arial" w:eastAsia="Arial" w:hAnsi="Arial"/>
          <w:sz w:val="24"/>
          <w:szCs w:val="24"/>
        </w:rPr>
        <w:t xml:space="preserve">Олиготрофность основных водоемов страны также обусловливает необходимость строгого выполнения требований экологически устойчивого использования ресурсов. Внедрение квотирования, основанного на тщательном учете фактических данных о рыбных ресурсах, при участии самих рыбхозяйствующих субъектов, позволит сделать этот сектор рыбного хозяйства прибыльным и устойчивым.</w:t>
      </w:r>
    </w:p>
    <w:p>
      <w:pPr>
        <w:spacing w:after="60" w:before="200"/>
        <w:ind w:firstLine="567"/>
        <w:jc w:val="left"/>
      </w:pPr>
      <w:r>
        <w:rPr>
          <w:rFonts w:ascii="Arial" w:cs="Arial" w:eastAsia="Arial" w:hAnsi="Arial"/>
          <w:b/>
          <w:bCs/>
          <w:sz w:val="24"/>
          <w:szCs w:val="24"/>
        </w:rPr>
        <w:t xml:space="preserve">Задача 1.3. Совершенствование регулирования любительского и спортивного рыболовства</w:t>
      </w:r>
    </w:p>
    <w:p>
      <w:pPr>
        <w:spacing w:after="60"/>
        <w:ind w:firstLine="567"/>
        <w:jc w:val="both"/>
      </w:pPr>
      <w:r>
        <w:rPr>
          <w:rFonts w:ascii="Arial" w:cs="Arial" w:eastAsia="Arial" w:hAnsi="Arial"/>
          <w:sz w:val="24"/>
          <w:szCs w:val="24"/>
        </w:rPr>
        <w:t xml:space="preserve">Любительское и спортивное рыболовство рассматривается и как вид отдыха, который пользуется возрастающим спросом со стороны граждан, и как один из основных источников формирования финансовых ресурсов для развития рыбного хозяйства.</w:t>
      </w:r>
    </w:p>
    <w:p>
      <w:pPr>
        <w:spacing w:after="60"/>
        <w:ind w:firstLine="567"/>
        <w:jc w:val="both"/>
      </w:pPr>
      <w:r>
        <w:rPr>
          <w:rFonts w:ascii="Arial" w:cs="Arial" w:eastAsia="Arial" w:hAnsi="Arial"/>
          <w:sz w:val="24"/>
          <w:szCs w:val="24"/>
        </w:rPr>
        <w:t xml:space="preserve">Развитие любительского и спортивного рыболовства требует изменения условий пользования объектами рыболовства, которые должны быть основаны на более точном механизме реализации разрешений и использовании полученных средств, учете имеющихся рыбных ресурсов, экологических ограничений и др. Необходимо разработать прозрачные и доступные механизмы предоставления информации о реализации разрешений и использовании полученных средств, часть из которых должна быть использована для зарыбления водоемов с целью поддержания рыбных запасов.</w:t>
      </w:r>
    </w:p>
    <w:p>
      <w:pPr>
        <w:spacing w:after="60"/>
        <w:ind w:firstLine="567"/>
        <w:jc w:val="both"/>
      </w:pPr>
      <w:r>
        <w:rPr>
          <w:rFonts w:ascii="Arial" w:cs="Arial" w:eastAsia="Arial" w:hAnsi="Arial"/>
          <w:sz w:val="24"/>
          <w:szCs w:val="24"/>
        </w:rPr>
        <w:t xml:space="preserve">Развитие любительского и спортивного рыболовства требует полноценного участия общественных организаций, местных органов власти, учреждений отдыха и туризма, других заинтересованных сторон в планировании и мониторинге развития этого вида деятельности с целью создания благоприятных предпосылок для развития туризма и роста числа рабочих мест.</w:t>
      </w:r>
    </w:p>
    <w:p>
      <w:pPr>
        <w:spacing w:after="60" w:before="200"/>
        <w:ind w:firstLine="567"/>
        <w:jc w:val="left"/>
      </w:pPr>
      <w:r>
        <w:rPr>
          <w:rFonts w:ascii="Arial" w:cs="Arial" w:eastAsia="Arial" w:hAnsi="Arial"/>
          <w:b/>
          <w:bCs/>
          <w:sz w:val="24"/>
          <w:szCs w:val="24"/>
        </w:rPr>
        <w:t xml:space="preserve">Задача 1.4. Поддержка производства рыбопосадочного материала</w:t>
      </w:r>
    </w:p>
    <w:p>
      <w:pPr>
        <w:spacing w:after="60"/>
        <w:ind w:firstLine="567"/>
        <w:jc w:val="both"/>
      </w:pPr>
      <w:r>
        <w:rPr>
          <w:rFonts w:ascii="Arial" w:cs="Arial" w:eastAsia="Arial" w:hAnsi="Arial"/>
          <w:sz w:val="24"/>
          <w:szCs w:val="24"/>
        </w:rPr>
        <w:t xml:space="preserve">Данный сектор производства имеет решающее значение для развития всего рыбохозяйственного комплекса. Существующий в настоящее время производственный потенциал государственных и частных рыборазводных предприятий не в состоянии обеспечить потребности зарыбления водоемов для ведения пастбищного рыбоводства, мелкомасштабного промыслового рыболовства и аквакультуры. Увеличение количества частных инкубационных цехов в данном секторе производства сдерживается недостаточной доходностью этого вида деятельности.</w:t>
      </w:r>
    </w:p>
    <w:p>
      <w:pPr>
        <w:spacing w:after="60"/>
        <w:ind w:firstLine="567"/>
        <w:jc w:val="both"/>
      </w:pPr>
      <w:r>
        <w:rPr>
          <w:rFonts w:ascii="Arial" w:cs="Arial" w:eastAsia="Arial" w:hAnsi="Arial"/>
          <w:sz w:val="24"/>
          <w:szCs w:val="24"/>
        </w:rPr>
        <w:t xml:space="preserve">Для стимулирования инвестиций и роста эффективности производства рыбопосадочного материала необходимо внедрить новый механизм отношений с потребителями данной продукции, который создаст предпосылки для экономически устойчивой деятельности. С этой целью часть затрат инкубационных цехов необходимо возмещать путем включения их в цены за квоты на добычу рыбы в зарыбляемых рыбохозяйственных водоемах общего доступа, реках и притоках.</w:t>
      </w:r>
    </w:p>
    <w:p>
      <w:pPr>
        <w:spacing w:after="60"/>
        <w:ind w:firstLine="567"/>
        <w:jc w:val="both"/>
      </w:pPr>
      <w:r>
        <w:rPr>
          <w:rFonts w:ascii="Arial" w:cs="Arial" w:eastAsia="Arial" w:hAnsi="Arial"/>
          <w:sz w:val="24"/>
          <w:szCs w:val="24"/>
        </w:rPr>
        <w:t xml:space="preserve">Также необходимо систематическое размещение заказов на условиях конкуренции между государственными и частными рыборазводными предприятиями на зарыбление основных рыбохозяйственных водоемов (озера Иссык-Куль и Сон-Куль, водохранилища Токтогульское, Кировское, Базар-Коргонское, Орто-Токойское) за счет средств специального счета уполномоченного государственного органа управления рыбным хозяйством, для поддержания спроса на продукцию рыборазводных предприятий и восстановление рыбных запасов до научно обоснованного уровня.</w:t>
      </w:r>
    </w:p>
    <w:p>
      <w:pPr>
        <w:spacing w:after="60"/>
        <w:ind w:firstLine="567"/>
        <w:jc w:val="both"/>
      </w:pPr>
      <w:r>
        <w:rPr>
          <w:rFonts w:ascii="Arial" w:cs="Arial" w:eastAsia="Arial" w:hAnsi="Arial"/>
          <w:sz w:val="24"/>
          <w:szCs w:val="24"/>
        </w:rPr>
        <w:t xml:space="preserve">Важным звеном, обеспечивающим устойчивость и рост производства рыбопосадочного материала, являются специализированные на данном виде деятельности государственные рыбохозяйственные предприятия. Для них необходимо открыть доступ к частным инвестициям в строительство и техническое оснащение инкубационных цехов, создать экономические стимулы прибыльной деятельности, осуществить, при необходимости, их реструктуризацию.</w:t>
      </w:r>
    </w:p>
    <w:p>
      <w:pPr>
        <w:spacing w:after="60"/>
        <w:ind w:firstLine="567"/>
        <w:jc w:val="both"/>
      </w:pPr>
      <w:r>
        <w:rPr>
          <w:rFonts w:ascii="Arial" w:cs="Arial" w:eastAsia="Arial" w:hAnsi="Arial"/>
          <w:sz w:val="24"/>
          <w:szCs w:val="24"/>
        </w:rPr>
        <w:t xml:space="preserve">Инкубационным цехам необходимо обеспечить адресную техническую поддержку с использованием донорской помощи, консультационную поддержку в части увеличения доступа к внешним инвестициям.</w:t>
      </w:r>
    </w:p>
    <w:p>
      <w:pPr>
        <w:spacing w:after="60" w:before="200"/>
        <w:ind w:firstLine="567"/>
        <w:jc w:val="left"/>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Устойчивый рост инвестиций частного сектора в мелкомасштабное рыболовство приведет к увеличению производства рыбной продукции.</w:t>
      </w:r>
    </w:p>
    <w:p>
      <w:pPr>
        <w:spacing w:after="60"/>
        <w:ind w:firstLine="567"/>
        <w:jc w:val="both"/>
      </w:pPr>
      <w:r>
        <w:rPr>
          <w:rFonts w:ascii="Arial" w:cs="Arial" w:eastAsia="Arial" w:hAnsi="Arial"/>
          <w:sz w:val="24"/>
          <w:szCs w:val="24"/>
        </w:rPr>
        <w:t xml:space="preserve">Повышение эффективности и прозрачности системы выдачи разрешений в секторе любительского и спортивного рыболовства, рост их реализации и возникновение значимого источника финансирования проектов в рыбном хозяйстве.</w:t>
      </w:r>
    </w:p>
    <w:p>
      <w:pPr>
        <w:spacing w:after="60"/>
        <w:ind w:firstLine="567"/>
        <w:jc w:val="both"/>
      </w:pPr>
      <w:r>
        <w:rPr>
          <w:rFonts w:ascii="Arial" w:cs="Arial" w:eastAsia="Arial" w:hAnsi="Arial"/>
          <w:sz w:val="24"/>
          <w:szCs w:val="24"/>
        </w:rPr>
        <w:t xml:space="preserve">Производство рыбопосадочного материала является экономически выгодным видом деятельности, рост частных инвестиций в инкубационные цеха.</w:t>
      </w:r>
    </w:p>
    <w:p>
      <w:pPr>
        <w:spacing w:after="60"/>
        <w:ind w:firstLine="567"/>
        <w:jc w:val="both"/>
      </w:pPr>
      <w:r>
        <w:rPr>
          <w:rFonts w:ascii="Arial" w:cs="Arial" w:eastAsia="Arial" w:hAnsi="Arial"/>
          <w:sz w:val="24"/>
          <w:szCs w:val="24"/>
        </w:rPr>
        <w:t xml:space="preserve">Рост инвестиционной привлекательности государственных и частных производителей рыбопосадочного материала, создание производственного потенциала данного сектора рыбохозяйственного комплекса для выполнения структурообразующих функций.</w:t>
      </w:r>
    </w:p>
    <w:p>
      <w:pPr>
        <w:spacing w:after="60" w:before="200"/>
        <w:ind w:firstLine="567"/>
        <w:jc w:val="left"/>
      </w:pPr>
      <w:r>
        <w:rPr>
          <w:rFonts w:ascii="Arial" w:cs="Arial" w:eastAsia="Arial" w:hAnsi="Arial"/>
          <w:b/>
          <w:bCs/>
          <w:sz w:val="24"/>
          <w:szCs w:val="24"/>
        </w:rPr>
        <w:t xml:space="preserve">Приоритет 2. Опережающее развитие и рост производства аквакультуры</w:t>
      </w:r>
    </w:p>
    <w:p>
      <w:pPr>
        <w:spacing w:after="60" w:before="200"/>
        <w:ind w:firstLine="567"/>
        <w:jc w:val="left"/>
      </w:pPr>
      <w:r>
        <w:rPr>
          <w:rFonts w:ascii="Arial" w:cs="Arial" w:eastAsia="Arial" w:hAnsi="Arial"/>
          <w:b/>
          <w:bCs/>
          <w:sz w:val="24"/>
          <w:szCs w:val="24"/>
        </w:rPr>
        <w:t xml:space="preserve">Задача 2.1. Поддержка мелкомасштабных рыбохозяйствующих субъектов аквакультуры</w:t>
      </w:r>
    </w:p>
    <w:p>
      <w:pPr>
        <w:spacing w:after="60"/>
        <w:ind w:firstLine="567"/>
        <w:jc w:val="both"/>
      </w:pPr>
      <w:r>
        <w:rPr>
          <w:rFonts w:ascii="Arial" w:cs="Arial" w:eastAsia="Arial" w:hAnsi="Arial"/>
          <w:sz w:val="24"/>
          <w:szCs w:val="24"/>
        </w:rPr>
        <w:t xml:space="preserve">Недостаточность финансовых ресурсов для развития обусловливает необходимость разработки экономически жизнеспособной, мало- и среднезатратной производственной модели аквакультуры (прудовая, садковая и бассейновая) для рыбохозяйствующих субъектов с ограниченными ресурсами. Производственные модели должны обеспечивать экономическую эффективность проектов в аквакультуре и способствовать решению проблем доступа к финансовым ресурсам и технологиям, природным ресурсам - воде и земле, к кормам и услугам лабораторий и т.д.</w:t>
      </w:r>
    </w:p>
    <w:p>
      <w:pPr>
        <w:spacing w:after="60"/>
        <w:ind w:firstLine="567"/>
        <w:jc w:val="both"/>
      </w:pPr>
      <w:r>
        <w:rPr>
          <w:rFonts w:ascii="Arial" w:cs="Arial" w:eastAsia="Arial" w:hAnsi="Arial"/>
          <w:sz w:val="24"/>
          <w:szCs w:val="24"/>
        </w:rPr>
        <w:t xml:space="preserve">Необходимо стимулировать создание рыбохозяйствующих субъектов аквакультуры карповодства и форелеводства с применением таких моделей и способствовать их развитию посредством предоставления технической поддержки, содействия улучшению доступа к финансовым средствам и кредитам.</w:t>
      </w:r>
    </w:p>
    <w:p>
      <w:pPr>
        <w:spacing w:after="60"/>
        <w:ind w:firstLine="567"/>
        <w:jc w:val="both"/>
      </w:pPr>
      <w:r>
        <w:rPr>
          <w:rFonts w:ascii="Arial" w:cs="Arial" w:eastAsia="Arial" w:hAnsi="Arial"/>
          <w:sz w:val="24"/>
          <w:szCs w:val="24"/>
        </w:rPr>
        <w:t xml:space="preserve">Для создания образцовых модельных рыбохозяйственных субъектов в секторе аквакультуры необходимо поддержать реализацию пилотных проектов в садковом рыбоводстве, в прудовых хозяйствах (карповодство и форелеводство), в производстве кормов для рыб. Полученный опыт должен распространяться среди рыбхозяйствующих субъектов вместе с оказанием технической поддержки в формировании цепочек стоимости и улучшении логистики, развитии кооперации.</w:t>
      </w:r>
    </w:p>
    <w:p>
      <w:pPr>
        <w:spacing w:after="60"/>
        <w:ind w:firstLine="567"/>
        <w:jc w:val="both"/>
      </w:pPr>
      <w:r>
        <w:rPr>
          <w:rFonts w:ascii="Arial" w:cs="Arial" w:eastAsia="Arial" w:hAnsi="Arial"/>
          <w:sz w:val="24"/>
          <w:szCs w:val="24"/>
        </w:rPr>
        <w:t xml:space="preserve">Садковые хозяйства получат развитие, прежде всего, в Джалал-Абадской области (Токтогульское, Курпсайское и Ташкумырское водохранилища), где предполагается установить до 800 садков, а также в Иссык-Кульской области - до 200 садков. Бассейновые хозяйства получат развитие в Чуйской и Иссык-Кульской областях - по 200-300 бассейнов в каждой, в других областях - по 100-150 бассейнов в каждой.</w:t>
      </w:r>
    </w:p>
    <w:p>
      <w:pPr>
        <w:spacing w:after="60"/>
        <w:ind w:firstLine="567"/>
        <w:jc w:val="both"/>
      </w:pPr>
      <w:r>
        <w:rPr>
          <w:rFonts w:ascii="Arial" w:cs="Arial" w:eastAsia="Arial" w:hAnsi="Arial"/>
          <w:sz w:val="24"/>
          <w:szCs w:val="24"/>
        </w:rPr>
        <w:t xml:space="preserve">Распространение опыта применения передовых методов управления рыбохозяйствующими субъектами аквакультуры, методов стимулирования роста качества продукции и выхода на внешние рынки повысит конкурентоспособность рыбохозяйствующих субъектов. Решение данной задачи будет осуществляться при участии ассоциаций рыбных хозяйств и местных сообществ.</w:t>
      </w:r>
    </w:p>
    <w:p>
      <w:pPr>
        <w:spacing w:after="60" w:before="200"/>
        <w:ind w:firstLine="567"/>
        <w:jc w:val="left"/>
      </w:pPr>
      <w:r>
        <w:rPr>
          <w:rFonts w:ascii="Arial" w:cs="Arial" w:eastAsia="Arial" w:hAnsi="Arial"/>
          <w:b/>
          <w:bCs/>
          <w:sz w:val="24"/>
          <w:szCs w:val="24"/>
        </w:rPr>
        <w:t xml:space="preserve">Задача 2.2. Повышение информированности субъектов аквакультуры и адаптация технологий садкового рыбоводства к местным условиям</w:t>
      </w:r>
    </w:p>
    <w:p>
      <w:pPr>
        <w:spacing w:after="60"/>
        <w:ind w:firstLine="567"/>
        <w:jc w:val="both"/>
      </w:pPr>
      <w:r>
        <w:rPr>
          <w:rFonts w:ascii="Arial" w:cs="Arial" w:eastAsia="Arial" w:hAnsi="Arial"/>
          <w:sz w:val="24"/>
          <w:szCs w:val="24"/>
        </w:rPr>
        <w:t xml:space="preserve">Высокие риски для частных инвестиций в аквакультуру в настоящее время обусловливают необходимость реализации комплекса мер по поддержке рыбохозяйственных субъектов в части информирования для принятия верных инвестиционных решений и доступа к технологиям садкового рыбоводства.</w:t>
      </w:r>
    </w:p>
    <w:p>
      <w:pPr>
        <w:spacing w:after="60"/>
        <w:ind w:firstLine="567"/>
        <w:jc w:val="both"/>
      </w:pPr>
      <w:r>
        <w:rPr>
          <w:rFonts w:ascii="Arial" w:cs="Arial" w:eastAsia="Arial" w:hAnsi="Arial"/>
          <w:sz w:val="24"/>
          <w:szCs w:val="24"/>
        </w:rPr>
        <w:t xml:space="preserve">Необходимо провести оценку водно-климатических, географических и производственных условий водоемов Кыргызской Республики для садкового и бассейнового рыбоводства.</w:t>
      </w:r>
    </w:p>
    <w:p>
      <w:pPr>
        <w:spacing w:after="60"/>
        <w:ind w:firstLine="567"/>
        <w:jc w:val="both"/>
      </w:pPr>
      <w:r>
        <w:rPr>
          <w:rFonts w:ascii="Arial" w:cs="Arial" w:eastAsia="Arial" w:hAnsi="Arial"/>
          <w:sz w:val="24"/>
          <w:szCs w:val="24"/>
        </w:rPr>
        <w:t xml:space="preserve">По результатам разработать рекомендации по адаптации технологии садкового рыбоводства к местным условиям большой амплитуды сезонного колебания уровня воды, связанного со сбросом воды из водохранилищ для производственных целей, с учетом международного опыта и передовых отечественных практик.</w:t>
      </w:r>
    </w:p>
    <w:p>
      <w:pPr>
        <w:spacing w:after="60"/>
        <w:ind w:firstLine="567"/>
        <w:jc w:val="both"/>
      </w:pPr>
      <w:r>
        <w:rPr>
          <w:rFonts w:ascii="Arial" w:cs="Arial" w:eastAsia="Arial" w:hAnsi="Arial"/>
          <w:sz w:val="24"/>
          <w:szCs w:val="24"/>
        </w:rPr>
        <w:t xml:space="preserve">С целью увеличения доступности адаптированных технологий садкового рыбоводства необходимо поддержать обучение представителей рыбохозяйствующих субъектов, обеспечить консультационную поддержку уполномоченного государственного органа управления рыбным хозяйством с привлечением донорской помощи.</w:t>
      </w:r>
    </w:p>
    <w:p>
      <w:pPr>
        <w:spacing w:after="60" w:before="200"/>
        <w:ind w:firstLine="567"/>
        <w:jc w:val="left"/>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Существенный рост интенсификации производства и рост объемов рыбной продукции.</w:t>
      </w:r>
    </w:p>
    <w:p>
      <w:pPr>
        <w:spacing w:after="60"/>
        <w:ind w:firstLine="567"/>
        <w:jc w:val="both"/>
      </w:pPr>
      <w:r>
        <w:rPr>
          <w:rFonts w:ascii="Arial" w:cs="Arial" w:eastAsia="Arial" w:hAnsi="Arial"/>
          <w:sz w:val="24"/>
          <w:szCs w:val="24"/>
        </w:rPr>
        <w:t xml:space="preserve">Аквакультура обеспечена всеми основными условиями для роста производства, улучшенным доступом к ресурсам и услугам. Этот сектор является привлекательным направлением для инвестиций частного сектора.</w:t>
      </w:r>
    </w:p>
    <w:p>
      <w:pPr>
        <w:spacing w:after="60"/>
        <w:ind w:firstLine="567"/>
        <w:jc w:val="both"/>
      </w:pPr>
      <w:r>
        <w:rPr>
          <w:rFonts w:ascii="Arial" w:cs="Arial" w:eastAsia="Arial" w:hAnsi="Arial"/>
          <w:sz w:val="24"/>
          <w:szCs w:val="24"/>
        </w:rPr>
        <w:t xml:space="preserve">Созданы эффективные цепочки добавленной стоимости в аквакультуре, что повысит доходность и устойчивость рыбохозяйствующих субъектов.</w:t>
      </w:r>
    </w:p>
    <w:p>
      <w:pPr>
        <w:spacing w:after="60" w:before="200"/>
        <w:ind w:firstLine="567"/>
        <w:jc w:val="left"/>
      </w:pPr>
      <w:r>
        <w:rPr>
          <w:rFonts w:ascii="Arial" w:cs="Arial" w:eastAsia="Arial" w:hAnsi="Arial"/>
          <w:b/>
          <w:bCs/>
          <w:sz w:val="24"/>
          <w:szCs w:val="24"/>
        </w:rPr>
        <w:t xml:space="preserve">Приоритет 3. Эффективное управление рыболовством и аквакультурой</w:t>
      </w:r>
    </w:p>
    <w:p>
      <w:pPr>
        <w:spacing w:after="60" w:before="200"/>
        <w:ind w:firstLine="567"/>
        <w:jc w:val="left"/>
      </w:pPr>
      <w:r>
        <w:rPr>
          <w:rFonts w:ascii="Arial" w:cs="Arial" w:eastAsia="Arial" w:hAnsi="Arial"/>
          <w:b/>
          <w:bCs/>
          <w:sz w:val="24"/>
          <w:szCs w:val="24"/>
        </w:rPr>
        <w:t xml:space="preserve">Задача 3.1. Реорганизация уполномоченного государственного органа управления рыбным хозяйством</w:t>
      </w:r>
    </w:p>
    <w:p>
      <w:pPr>
        <w:spacing w:after="60"/>
        <w:ind w:firstLine="567"/>
        <w:jc w:val="both"/>
      </w:pPr>
      <w:r>
        <w:rPr>
          <w:rFonts w:ascii="Arial" w:cs="Arial" w:eastAsia="Arial" w:hAnsi="Arial"/>
          <w:sz w:val="24"/>
          <w:szCs w:val="24"/>
        </w:rPr>
        <w:t xml:space="preserve">Реорганизация уполномоченного государственного органа управления рыбным хозяйством является необходимой предпосылкой улучшения государственного управления рыбохозяйственным комплексом. После проведения функционального анализа, структуру управления уполномоченного государственного органа управления рыбным хозяйством в части управления рыбохозяйственным комплексом необходимо перестроить в полном соответствии с приоритетами настоящей Программы.</w:t>
      </w:r>
    </w:p>
    <w:p>
      <w:pPr>
        <w:spacing w:after="60"/>
        <w:ind w:firstLine="567"/>
        <w:jc w:val="both"/>
      </w:pPr>
      <w:r>
        <w:rPr>
          <w:rFonts w:ascii="Arial" w:cs="Arial" w:eastAsia="Arial" w:hAnsi="Arial"/>
          <w:sz w:val="24"/>
          <w:szCs w:val="24"/>
        </w:rPr>
        <w:t xml:space="preserve">С целью повышения ответственности уполномоченного государственного органа управления рыбным хозяйством за результаты реализации Программы необходимо ввести ясные и контролируемые показатели деятельности, учитывающие связь между планами, исполнением и результатом, а также персонализацией ответственности руководителей и сотрудников.</w:t>
      </w:r>
    </w:p>
    <w:p>
      <w:pPr>
        <w:spacing w:after="60"/>
        <w:ind w:firstLine="567"/>
        <w:jc w:val="both"/>
      </w:pPr>
      <w:r>
        <w:rPr>
          <w:rFonts w:ascii="Arial" w:cs="Arial" w:eastAsia="Arial" w:hAnsi="Arial"/>
          <w:sz w:val="24"/>
          <w:szCs w:val="24"/>
        </w:rPr>
        <w:t xml:space="preserve">Фактором успешности реализации Программы также станет улучшение партнерства рыбохозяйствующих субъектов и ассоциаций.</w:t>
      </w:r>
    </w:p>
    <w:p>
      <w:pPr>
        <w:spacing w:after="60" w:before="200"/>
        <w:ind w:firstLine="567"/>
        <w:jc w:val="left"/>
      </w:pPr>
      <w:r>
        <w:rPr>
          <w:rFonts w:ascii="Arial" w:cs="Arial" w:eastAsia="Arial" w:hAnsi="Arial"/>
          <w:b/>
          <w:bCs/>
          <w:sz w:val="24"/>
          <w:szCs w:val="24"/>
        </w:rPr>
        <w:t xml:space="preserve">Задача 3.2. Разработка мер, ориентированных на конкретные цели для развития рыбохозяйственного комплекса на принципах устойчивости и комплексности</w:t>
      </w:r>
    </w:p>
    <w:p>
      <w:pPr>
        <w:spacing w:after="60"/>
        <w:ind w:firstLine="567"/>
        <w:jc w:val="both"/>
      </w:pPr>
      <w:r>
        <w:rPr>
          <w:rFonts w:ascii="Arial" w:cs="Arial" w:eastAsia="Arial" w:hAnsi="Arial"/>
          <w:sz w:val="24"/>
          <w:szCs w:val="24"/>
        </w:rPr>
        <w:t xml:space="preserve">Необходимо подготовить предложения по реструктуризации и изменению организационно-правовой формы государственных предприятий рыбохозяйственного комплекса. За государством необходимо сохранить возможность не допускать принятия органами управления решений, не отвечающих интересам развития рыбохозяйственного комплекса.</w:t>
      </w:r>
    </w:p>
    <w:p>
      <w:pPr>
        <w:spacing w:after="60"/>
        <w:ind w:firstLine="567"/>
        <w:jc w:val="both"/>
      </w:pPr>
      <w:r>
        <w:rPr>
          <w:rFonts w:ascii="Arial" w:cs="Arial" w:eastAsia="Arial" w:hAnsi="Arial"/>
          <w:sz w:val="24"/>
          <w:szCs w:val="24"/>
        </w:rPr>
        <w:t xml:space="preserve">Реструктуризация государственных предприятий для внешних инвестиций позволит исключить затраты государственного бюджета на их развитие.</w:t>
      </w:r>
    </w:p>
    <w:p>
      <w:pPr>
        <w:spacing w:after="60"/>
        <w:ind w:firstLine="567"/>
        <w:jc w:val="both"/>
      </w:pPr>
      <w:r>
        <w:rPr>
          <w:rFonts w:ascii="Arial" w:cs="Arial" w:eastAsia="Arial" w:hAnsi="Arial"/>
          <w:sz w:val="24"/>
          <w:szCs w:val="24"/>
        </w:rPr>
        <w:t xml:space="preserve">Рыбохозяйственные комплексы на озерах Иссык-Куль, Сон-Куль, Базар-Коргонском, Орто-Токойском, Токтогульском и Кировском водохранилищах будут развиваться по территориальному принципу (развитие территориальных рыбохозяйственных комплексов), на основе применения программно-целевого подхода, сбалансированного развития основных структурообразующих производств (искусственное воспроизводство рыбных ресурсов, производство рыбных кормов, рыболовство и аквакультура), внедрения системы соуправления рыболовством уполномоченного государственного органа управления рыбным хозяйством и частного сектора. В этих комплексах также будет применяться экосистемный подход, направленный на обеспечение устойчивости экосистем, сохранения биологического разнообразия на долгосрочной основе, учет социальных факторов.</w:t>
      </w:r>
    </w:p>
    <w:p>
      <w:pPr>
        <w:spacing w:after="60"/>
        <w:ind w:firstLine="567"/>
        <w:jc w:val="both"/>
      </w:pPr>
      <w:r>
        <w:rPr>
          <w:rFonts w:ascii="Arial" w:cs="Arial" w:eastAsia="Arial" w:hAnsi="Arial"/>
          <w:sz w:val="24"/>
          <w:szCs w:val="24"/>
        </w:rPr>
        <w:t xml:space="preserve">Решения по развитию территориальных рыбохозяйственных комплексов будут приниматься на основе открытости и гласности, общественного согласия, с учетом интересов рыбохозяйствующих субъектов, местных сообществ, привлечения их к процессам управления и принятия решений.</w:t>
      </w:r>
    </w:p>
    <w:p>
      <w:pPr>
        <w:spacing w:after="60"/>
        <w:ind w:firstLine="567"/>
        <w:jc w:val="both"/>
      </w:pPr>
      <w:r>
        <w:rPr>
          <w:rFonts w:ascii="Arial" w:cs="Arial" w:eastAsia="Arial" w:hAnsi="Arial"/>
          <w:sz w:val="24"/>
          <w:szCs w:val="24"/>
        </w:rPr>
        <w:t xml:space="preserve">Повышение эффективности использования природных ресурсов и соблюдение экологических норм являются одними из ключевых критериев успешности реализации Программы. Необходимо провести инвентаризацию существующих водоемов, прудов и рек для оценки их рыбопродуктивности, экологической и эпизоотической обстановки, рыбоводно-мелиоративного состояния, разработать общегосударственный реестр рыбохозяйственных водоемов, с кадастровой оценкой их продуктивности и др.</w:t>
      </w:r>
    </w:p>
    <w:p>
      <w:pPr>
        <w:spacing w:after="60"/>
        <w:ind w:firstLine="567"/>
        <w:jc w:val="both"/>
      </w:pPr>
      <w:r>
        <w:rPr>
          <w:rFonts w:ascii="Arial" w:cs="Arial" w:eastAsia="Arial" w:hAnsi="Arial"/>
          <w:sz w:val="24"/>
          <w:szCs w:val="24"/>
        </w:rPr>
        <w:t xml:space="preserve">Обеспечение роста экспорта продукции рыбохозяйственной отрасли потребует проведения маркетинговых исследований потенциальных рынков сбыта и информирования рыбохозяйствующих субъектов о существующих возможностях. Создание механизма информационной поддержки в рамках программ цифровой трансформации экономики также будет способствовать эффективному продвижению рыбной продукции на внутренние и внешние рынки.</w:t>
      </w:r>
    </w:p>
    <w:p>
      <w:pPr>
        <w:spacing w:after="60"/>
        <w:ind w:firstLine="567"/>
        <w:jc w:val="both"/>
      </w:pPr>
      <w:r>
        <w:rPr>
          <w:rFonts w:ascii="Arial" w:cs="Arial" w:eastAsia="Arial" w:hAnsi="Arial"/>
          <w:sz w:val="24"/>
          <w:szCs w:val="24"/>
        </w:rPr>
        <w:t xml:space="preserve">Необходимо обеспечить поддержку стратегических инициатив рыбохозяйствующих субъектов в инвестиционной и инновационной сферах, оказать помощь в привлечении прямых иностранных инвестиций в секторы рыбохозяйственного комплекса, которые требуют рисковых начальных затрат, а также содействовать повышению доступности финансирования для частного сектора.</w:t>
      </w:r>
    </w:p>
    <w:p>
      <w:pPr>
        <w:spacing w:after="60"/>
        <w:ind w:firstLine="567"/>
        <w:jc w:val="both"/>
      </w:pPr>
      <w:r>
        <w:rPr>
          <w:rFonts w:ascii="Arial" w:cs="Arial" w:eastAsia="Arial" w:hAnsi="Arial"/>
          <w:sz w:val="24"/>
          <w:szCs w:val="24"/>
        </w:rPr>
        <w:t xml:space="preserve">Для привлечения частных инвестиций в рыбохозяйственный комплекс, в том числе прямых иностранных инвестиций, и роста кредитования, необходимо провести работу по определению источников и возможностей для инвестирования, а также оптимизировать механизмы взаимодействия с институтами развития и банковскими учреждениями.</w:t>
      </w:r>
    </w:p>
    <w:p>
      <w:pPr>
        <w:spacing w:after="60"/>
        <w:ind w:firstLine="567"/>
        <w:jc w:val="both"/>
      </w:pPr>
      <w:r>
        <w:rPr>
          <w:rFonts w:ascii="Arial" w:cs="Arial" w:eastAsia="Arial" w:hAnsi="Arial"/>
          <w:sz w:val="24"/>
          <w:szCs w:val="24"/>
        </w:rPr>
        <w:t xml:space="preserve">Необходимо изменить подход к использованию донорской помощи, ориентировать ее на достижение целей Программы, проводить периодические согласования и планирование деятельности донорских организаций, совместную оценку достигнутых результатов.</w:t>
      </w:r>
    </w:p>
    <w:p>
      <w:pPr>
        <w:spacing w:after="60" w:before="200"/>
        <w:ind w:firstLine="567"/>
        <w:jc w:val="left"/>
      </w:pPr>
      <w:r>
        <w:rPr>
          <w:rFonts w:ascii="Arial" w:cs="Arial" w:eastAsia="Arial" w:hAnsi="Arial"/>
          <w:b/>
          <w:bCs/>
          <w:sz w:val="24"/>
          <w:szCs w:val="24"/>
        </w:rPr>
        <w:t xml:space="preserve">Задача 3.3. Обеспечение технической поддержки ассоциаций рыбных хозяйств</w:t>
      </w:r>
    </w:p>
    <w:p>
      <w:pPr>
        <w:spacing w:after="60"/>
        <w:ind w:firstLine="567"/>
        <w:jc w:val="both"/>
      </w:pPr>
      <w:r>
        <w:rPr>
          <w:rFonts w:ascii="Arial" w:cs="Arial" w:eastAsia="Arial" w:hAnsi="Arial"/>
          <w:sz w:val="24"/>
          <w:szCs w:val="24"/>
        </w:rPr>
        <w:t xml:space="preserve">Уполномоченному государственному органу управления рыбным хозяйством необходимо обеспечить поддержку ассоциаций рыбохозяйственного комплекса, в том числе техническую, по наращиванию институционального потенциала, подготовке и реализации собственных программ переподготовки кадров.</w:t>
      </w:r>
    </w:p>
    <w:p>
      <w:pPr>
        <w:spacing w:after="60"/>
        <w:ind w:firstLine="567"/>
        <w:jc w:val="both"/>
      </w:pPr>
      <w:r>
        <w:rPr>
          <w:rFonts w:ascii="Arial" w:cs="Arial" w:eastAsia="Arial" w:hAnsi="Arial"/>
          <w:sz w:val="24"/>
          <w:szCs w:val="24"/>
        </w:rPr>
        <w:t xml:space="preserve">Необходимо создать постоянно действующую консультативную площадку: уполномоченный государственный орган - ассоциации - рыбохозяйствующие субъекты.</w:t>
      </w:r>
    </w:p>
    <w:p>
      <w:pPr>
        <w:spacing w:after="60"/>
        <w:ind w:firstLine="567"/>
        <w:jc w:val="both"/>
      </w:pPr>
      <w:r>
        <w:rPr>
          <w:rFonts w:ascii="Arial" w:cs="Arial" w:eastAsia="Arial" w:hAnsi="Arial"/>
          <w:sz w:val="24"/>
          <w:szCs w:val="24"/>
        </w:rPr>
        <w:t xml:space="preserve">Для прозрачности решений по вопросам предоставления в долгосрочное пользование водоемов/рыболовных участков, внедрения режимов соуправления, развития кооперации необходимо обеспечить участие ассоциаций в подготовке таких решений.</w:t>
      </w:r>
    </w:p>
    <w:p>
      <w:pPr>
        <w:spacing w:after="60" w:before="200"/>
        <w:ind w:firstLine="567"/>
        <w:jc w:val="left"/>
      </w:pPr>
      <w:r>
        <w:rPr>
          <w:rFonts w:ascii="Arial" w:cs="Arial" w:eastAsia="Arial" w:hAnsi="Arial"/>
          <w:b/>
          <w:bCs/>
          <w:sz w:val="24"/>
          <w:szCs w:val="24"/>
        </w:rPr>
        <w:t xml:space="preserve">Задача 3.4. Совершенствование законодательства</w:t>
      </w:r>
    </w:p>
    <w:p>
      <w:pPr>
        <w:spacing w:after="60"/>
        <w:ind w:firstLine="567"/>
        <w:jc w:val="both"/>
      </w:pPr>
      <w:r>
        <w:rPr>
          <w:rFonts w:ascii="Arial" w:cs="Arial" w:eastAsia="Arial" w:hAnsi="Arial"/>
          <w:sz w:val="24"/>
          <w:szCs w:val="24"/>
        </w:rPr>
        <w:t xml:space="preserve">Улучшение бизнес-среды для предпринимательской деятельности в Кыргызской Республике проводится в рамках общих планов действий государства.</w:t>
      </w:r>
    </w:p>
    <w:p>
      <w:pPr>
        <w:spacing w:after="60"/>
        <w:ind w:firstLine="567"/>
        <w:jc w:val="both"/>
      </w:pPr>
      <w:r>
        <w:rPr>
          <w:rFonts w:ascii="Arial" w:cs="Arial" w:eastAsia="Arial" w:hAnsi="Arial"/>
          <w:sz w:val="24"/>
          <w:szCs w:val="24"/>
        </w:rPr>
        <w:t xml:space="preserve">Для привлечения инвестиций в рыбохозяйственный комплекс также необходимы решения, которые охватывают вопросы регулирования деятельности по сбору маточного стада, снижения налоговой нагрузки при использовании водоемов для инкубирования и выращивания рыбопосадочного материала.</w:t>
      </w:r>
    </w:p>
    <w:p>
      <w:pPr>
        <w:spacing w:after="60"/>
        <w:ind w:firstLine="567"/>
        <w:jc w:val="both"/>
      </w:pPr>
      <w:r>
        <w:rPr>
          <w:rFonts w:ascii="Arial" w:cs="Arial" w:eastAsia="Arial" w:hAnsi="Arial"/>
          <w:sz w:val="24"/>
          <w:szCs w:val="24"/>
        </w:rPr>
        <w:t xml:space="preserve">Кроме того, необходимо совершенствовать механизм защиты интересов рыбохозяйствующих субъектов аквакультуры при сбросе воды в водоемах, предназначенных для ирригационных и гидроэнергетических целей.</w:t>
      </w:r>
    </w:p>
    <w:p>
      <w:pPr>
        <w:spacing w:after="60"/>
        <w:ind w:firstLine="567"/>
        <w:jc w:val="both"/>
      </w:pPr>
      <w:r>
        <w:rPr>
          <w:rFonts w:ascii="Arial" w:cs="Arial" w:eastAsia="Arial" w:hAnsi="Arial"/>
          <w:sz w:val="24"/>
          <w:szCs w:val="24"/>
        </w:rPr>
        <w:t xml:space="preserve">Изменения законодательства должны носить экосистемный подход к управлению рыболовством, создавать равные условия для развития рыбохозяйствующих субъектов, включая доступ к финансовым ресурсам и технологиям.</w:t>
      </w:r>
    </w:p>
    <w:p>
      <w:pPr>
        <w:spacing w:after="60" w:before="200"/>
        <w:ind w:firstLine="567"/>
        <w:jc w:val="left"/>
      </w:pPr>
      <w:r>
        <w:rPr>
          <w:rFonts w:ascii="Arial" w:cs="Arial" w:eastAsia="Arial" w:hAnsi="Arial"/>
          <w:b/>
          <w:bCs/>
          <w:sz w:val="24"/>
          <w:szCs w:val="24"/>
        </w:rPr>
        <w:t xml:space="preserve">Задача 3.5. Координация действий по борьбе с браконьерством и решению задач развития</w:t>
      </w:r>
    </w:p>
    <w:p>
      <w:pPr>
        <w:spacing w:after="60"/>
        <w:ind w:firstLine="567"/>
        <w:jc w:val="both"/>
      </w:pPr>
      <w:r>
        <w:rPr>
          <w:rFonts w:ascii="Arial" w:cs="Arial" w:eastAsia="Arial" w:hAnsi="Arial"/>
          <w:sz w:val="24"/>
          <w:szCs w:val="24"/>
        </w:rPr>
        <w:t xml:space="preserve">Охрана рыбных запасов в водоемах Кыргызской Республики, борьба с незаконным и нерегулируемым ловом рыбы (браконьерством) являются одними из наиболее важных межведомственных задач и требуют улучшения координации действий ведомств, имеющих соответствующие полномочия.</w:t>
      </w:r>
    </w:p>
    <w:p>
      <w:pPr>
        <w:spacing w:after="60"/>
        <w:ind w:firstLine="567"/>
        <w:jc w:val="both"/>
      </w:pPr>
      <w:r>
        <w:rPr>
          <w:rFonts w:ascii="Arial" w:cs="Arial" w:eastAsia="Arial" w:hAnsi="Arial"/>
          <w:sz w:val="24"/>
          <w:szCs w:val="24"/>
        </w:rPr>
        <w:t xml:space="preserve">Для борьбы с браконьерством необходимо разработать предложения по мерам для мониторинга, контроля и надзора для согласованных действий различных государственных органов по оптимизации распределения сил и средств, ответственности, а также укреплению материально-технической базы рыбоохранной деятельности.</w:t>
      </w:r>
    </w:p>
    <w:p>
      <w:pPr>
        <w:spacing w:after="60"/>
        <w:ind w:firstLine="567"/>
        <w:jc w:val="both"/>
      </w:pPr>
      <w:r>
        <w:rPr>
          <w:rFonts w:ascii="Arial" w:cs="Arial" w:eastAsia="Arial" w:hAnsi="Arial"/>
          <w:sz w:val="24"/>
          <w:szCs w:val="24"/>
        </w:rPr>
        <w:t xml:space="preserve">К борьбе с браконьерством необходимо привлекать на добровольной основе рыбохозяйствующие субъекты в рамках применения механизма соуправления. Их участие будет отражено в соответствующих соглашениях о соуправлении.</w:t>
      </w:r>
    </w:p>
    <w:p>
      <w:pPr>
        <w:spacing w:after="60"/>
        <w:ind w:firstLine="567"/>
        <w:jc w:val="both"/>
      </w:pPr>
      <w:r>
        <w:rPr>
          <w:rFonts w:ascii="Arial" w:cs="Arial" w:eastAsia="Arial" w:hAnsi="Arial"/>
          <w:sz w:val="24"/>
          <w:szCs w:val="24"/>
        </w:rPr>
        <w:t xml:space="preserve">Для решения межсекторальных задач Программы, улучшения координации действий заинтересованных государственных учреждений (Министерство экономики Кыргызской Республики, Государственное агентство охраны окружающей среды и лесного хозяйства при Правительстве Кыргызской Республики, Государственная инспекция по экологической и технической безопасности при Правительстве Кыргызской Республики), местных органов власти, ассоциаций рыбохозяйствующих субъектов, организаций гражданского сектора, донорских организаций необходимо создать эффективный механизм взаимодействия, позволяющий в ограниченные сроки решать возникающие проблемы.</w:t>
      </w:r>
    </w:p>
    <w:p>
      <w:pPr>
        <w:spacing w:after="60" w:before="200"/>
        <w:ind w:firstLine="567"/>
        <w:jc w:val="left"/>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Уполномоченный государственный орган управления рыбным хозяйством является действенным органом развития рыбохозяйственного комплекса, его структура ориентирована на решение задач Программы.</w:t>
      </w:r>
    </w:p>
    <w:p>
      <w:pPr>
        <w:spacing w:after="60"/>
        <w:ind w:firstLine="567"/>
        <w:jc w:val="both"/>
      </w:pPr>
      <w:r>
        <w:rPr>
          <w:rFonts w:ascii="Arial" w:cs="Arial" w:eastAsia="Arial" w:hAnsi="Arial"/>
          <w:sz w:val="24"/>
          <w:szCs w:val="24"/>
        </w:rPr>
        <w:t xml:space="preserve">Созданы благоприятные условия для роста количества и потенциала рыбохозяйствующих субъектов, роста экспортной ориентации рыбного хозяйства, для эффективного использования донорской поддержки.</w:t>
      </w:r>
    </w:p>
    <w:p>
      <w:pPr>
        <w:spacing w:after="60"/>
        <w:ind w:firstLine="567"/>
        <w:jc w:val="both"/>
      </w:pPr>
      <w:r>
        <w:rPr>
          <w:rFonts w:ascii="Arial" w:cs="Arial" w:eastAsia="Arial" w:hAnsi="Arial"/>
          <w:sz w:val="24"/>
          <w:szCs w:val="24"/>
        </w:rPr>
        <w:t xml:space="preserve">Снижение браконьерства в рыбохозяйственных водоемах при участии рыбохозяйствующих субъектов.</w:t>
      </w:r>
    </w:p>
    <w:p>
      <w:pPr>
        <w:spacing w:after="60"/>
        <w:ind w:firstLine="567"/>
        <w:jc w:val="both"/>
      </w:pPr>
      <w:r>
        <w:rPr>
          <w:rFonts w:ascii="Arial" w:cs="Arial" w:eastAsia="Arial" w:hAnsi="Arial"/>
          <w:sz w:val="24"/>
          <w:szCs w:val="24"/>
        </w:rPr>
        <w:t xml:space="preserve">Повышение координации деятельности уполномоченных государственных органов по борьбе с браконьерством.</w:t>
      </w:r>
    </w:p>
    <w:p>
      <w:pPr>
        <w:spacing w:after="60"/>
        <w:ind w:firstLine="567"/>
        <w:jc w:val="both"/>
      </w:pPr>
      <w:r>
        <w:rPr>
          <w:rFonts w:ascii="Arial" w:cs="Arial" w:eastAsia="Arial" w:hAnsi="Arial"/>
          <w:sz w:val="24"/>
          <w:szCs w:val="24"/>
        </w:rPr>
        <w:t xml:space="preserve">К 2023 году суммарный валовый доход (выручка) рыбохозяйственных субъектов от производства и реализации товарной рыбы достигнет 3,02 млрд. сомов. В рыбохозяйственном комплексе будут созданы дополнительно 37,1 тыс. рабочих мест.</w:t>
      </w:r>
    </w:p>
    <w:p>
      <w:pPr>
        <w:spacing w:after="200" w:before="200"/>
        <w:jc w:val="center"/>
      </w:pPr>
      <w:r>
        <w:rPr>
          <w:rFonts w:ascii="Arial" w:cs="Arial" w:eastAsia="Arial" w:hAnsi="Arial"/>
          <w:b/>
          <w:bCs/>
          <w:sz w:val="24"/>
          <w:szCs w:val="24"/>
        </w:rPr>
        <w:t xml:space="preserve">4. Этапы реализации</w:t>
      </w:r>
    </w:p>
    <w:p>
      <w:pPr>
        <w:spacing w:after="60"/>
        <w:ind w:firstLine="567"/>
        <w:jc w:val="both"/>
      </w:pPr>
      <w:r>
        <w:rPr>
          <w:rFonts w:ascii="Arial" w:cs="Arial" w:eastAsia="Arial" w:hAnsi="Arial"/>
          <w:sz w:val="24"/>
          <w:szCs w:val="24"/>
        </w:rPr>
        <w:t xml:space="preserve">Программа предполагает двухэтапное развитие секторов аквакультуры и рыболовства.</w:t>
      </w:r>
    </w:p>
    <w:p>
      <w:pPr>
        <w:spacing w:after="60"/>
        <w:ind w:firstLine="567"/>
        <w:jc w:val="both"/>
      </w:pPr>
      <w:r>
        <w:rPr>
          <w:rFonts w:ascii="Arial" w:cs="Arial" w:eastAsia="Arial" w:hAnsi="Arial"/>
          <w:sz w:val="24"/>
          <w:szCs w:val="24"/>
        </w:rPr>
        <w:t xml:space="preserve">Этап I (2019-2020 гг.). Создание благоприятных правовых и бизнес-условий для развития частного сектора, привлечения инвестиций, донорской поддержки. В рамках данного этапа основные меры необходимо сосредоточить по следующим направлениям:</w:t>
      </w:r>
    </w:p>
    <w:p>
      <w:pPr>
        <w:spacing w:after="60"/>
        <w:ind w:firstLine="567"/>
        <w:jc w:val="both"/>
      </w:pPr>
      <w:r>
        <w:rPr>
          <w:rFonts w:ascii="Arial" w:cs="Arial" w:eastAsia="Arial" w:hAnsi="Arial"/>
          <w:sz w:val="24"/>
          <w:szCs w:val="24"/>
        </w:rPr>
        <w:t xml:space="preserve">- совершенствование законодательной базы, обеспечивающей создание благоприятных правовых и бизнес-условий для развития частного сектора в аквакультуре и рыболовстве;</w:t>
      </w:r>
    </w:p>
    <w:p>
      <w:pPr>
        <w:spacing w:after="60"/>
        <w:ind w:firstLine="567"/>
        <w:jc w:val="both"/>
      </w:pPr>
      <w:r>
        <w:rPr>
          <w:rFonts w:ascii="Arial" w:cs="Arial" w:eastAsia="Arial" w:hAnsi="Arial"/>
          <w:sz w:val="24"/>
          <w:szCs w:val="24"/>
        </w:rPr>
        <w:t xml:space="preserve">- совершенствование структуры и развитие потенциала уполномоченного государственного органа управления рыбным хозяйством в соответствии с целями и задачами Программы;</w:t>
      </w:r>
    </w:p>
    <w:p>
      <w:pPr>
        <w:spacing w:after="60"/>
        <w:ind w:firstLine="567"/>
        <w:jc w:val="both"/>
      </w:pPr>
      <w:r>
        <w:rPr>
          <w:rFonts w:ascii="Arial" w:cs="Arial" w:eastAsia="Arial" w:hAnsi="Arial"/>
          <w:sz w:val="24"/>
          <w:szCs w:val="24"/>
        </w:rPr>
        <w:t xml:space="preserve">- поддержка роста производственного потенциала рыбохозяйствующих субъектов, деятельность которых формирует экономическую структуру рыбохозяйственного комплекса (рыборазводные заводы, рыбопитомники, воспроизводственно-товарные рыбоводные комплексы, производители кормов для рыб).</w:t>
      </w:r>
    </w:p>
    <w:p>
      <w:pPr>
        <w:spacing w:after="60"/>
        <w:ind w:firstLine="567"/>
        <w:jc w:val="both"/>
      </w:pPr>
      <w:r>
        <w:rPr>
          <w:rFonts w:ascii="Arial" w:cs="Arial" w:eastAsia="Arial" w:hAnsi="Arial"/>
          <w:sz w:val="24"/>
          <w:szCs w:val="24"/>
        </w:rPr>
        <w:t xml:space="preserve">На данном этапе предполагается рост частных инвестиций путем увеличения инвестиционной привлекательности рыбохозяйственной деятельности. Источник финансовых ресурсов - частные инвестиции, с использованием ресурсов институтов развития, техническая поддержка доноров.</w:t>
      </w:r>
    </w:p>
    <w:p>
      <w:pPr>
        <w:spacing w:after="60"/>
        <w:ind w:firstLine="567"/>
        <w:jc w:val="both"/>
      </w:pPr>
      <w:r>
        <w:rPr>
          <w:rFonts w:ascii="Arial" w:cs="Arial" w:eastAsia="Arial" w:hAnsi="Arial"/>
          <w:sz w:val="24"/>
          <w:szCs w:val="24"/>
        </w:rPr>
        <w:t xml:space="preserve">Этап II (2021-2023 гг.). В рамках данного этапа основные меры будут сосредоточены по следующим направлениям: внедрение новых и прогрессивных технологий аквакультуры в частном секторе; поддержка рыбохозяйствующих субъектов для дальнейшего роста производственного потенциала, выхода на внешние рынки; развитие современных моделей организации производства и логистики; улучшение ихтиопатологической поддержки; совершенствование механизмов управления развитием территориальных рыбохозяйственных комплексов.</w:t>
      </w:r>
    </w:p>
    <w:p>
      <w:pPr>
        <w:spacing w:after="60"/>
        <w:ind w:firstLine="567"/>
        <w:jc w:val="both"/>
      </w:pPr>
      <w:r>
        <w:rPr>
          <w:rFonts w:ascii="Arial" w:cs="Arial" w:eastAsia="Arial" w:hAnsi="Arial"/>
          <w:sz w:val="24"/>
          <w:szCs w:val="24"/>
        </w:rPr>
        <w:t xml:space="preserve">На данном этапе предполагается значительный рост производства товарной продукции путем продолжения частного инвестирования, роста устойчивости и производительности субъектов рыбохозяйственной деятельности.</w:t>
      </w:r>
    </w:p>
    <w:p>
      <w:pPr>
        <w:spacing w:after="200" w:before="200"/>
        <w:jc w:val="center"/>
      </w:pPr>
      <w:r>
        <w:rPr>
          <w:rFonts w:ascii="Arial" w:cs="Arial" w:eastAsia="Arial" w:hAnsi="Arial"/>
          <w:b/>
          <w:bCs/>
          <w:sz w:val="24"/>
          <w:szCs w:val="24"/>
        </w:rPr>
        <w:t xml:space="preserve">5. Риски и угрозы</w:t>
      </w:r>
    </w:p>
    <w:p>
      <w:pPr>
        <w:spacing w:after="60"/>
        <w:ind w:firstLine="567"/>
        <w:jc w:val="both"/>
      </w:pPr>
      <w:r>
        <w:rPr>
          <w:rFonts w:ascii="Arial" w:cs="Arial" w:eastAsia="Arial" w:hAnsi="Arial"/>
          <w:sz w:val="24"/>
          <w:szCs w:val="24"/>
        </w:rPr>
        <w:t xml:space="preserve">Инвестиционная активность частного сектора подвержена множеству внешних факторов, которые влияют на деятельность рыбохозяйственного комплекса: макроэкономических, социально-экономических и других. Возможное неблагоприятное развитие этих факторов может отрицательно сказаться на реализации проектов по производству рыбопосадочного материала, пастбищному и промысловому рыболовству и аквакультуре.</w:t>
      </w:r>
    </w:p>
    <w:p>
      <w:pPr>
        <w:spacing w:after="60"/>
        <w:ind w:firstLine="567"/>
        <w:jc w:val="both"/>
      </w:pPr>
      <w:r>
        <w:rPr>
          <w:rFonts w:ascii="Arial" w:cs="Arial" w:eastAsia="Arial" w:hAnsi="Arial"/>
          <w:sz w:val="24"/>
          <w:szCs w:val="24"/>
        </w:rPr>
        <w:t xml:space="preserve">Участие Кыргызской Республики в ЕАЭС увеличивает конкуренцию на внутреннем рынке со стороны производителей рыбной продукции из государств - членов ЕАЭС, которые имеют мощную рыбную отрасль. Решение задачи сохранения и увеличения доли отечественных рыбохозяйственных субъектов на внутреннем рынке может осложниться при неполном/несвоевременном выполнении предусмотренных в Программе мер/действий, прежде всего, в части роста их конкурентоспособности.</w:t>
      </w:r>
    </w:p>
    <w:p>
      <w:pPr>
        <w:spacing w:after="60"/>
        <w:ind w:firstLine="567"/>
        <w:jc w:val="both"/>
      </w:pPr>
      <w:r>
        <w:rPr>
          <w:rFonts w:ascii="Arial" w:cs="Arial" w:eastAsia="Arial" w:hAnsi="Arial"/>
          <w:sz w:val="24"/>
          <w:szCs w:val="24"/>
        </w:rPr>
        <w:t xml:space="preserve">При длительном засушливом периоде возможно сокращение водных ресурсов, что может привести к росту конкурирующих отношений между субъектами, заинтересованными в ирригации и производстве электрической энергии, с одной стороны, и производителями рыбы, с другой. В этой ситуации рыбохозяйствующим субъектам может быть нанесен значительный ущерб из-за приоритетности задач ирригации и выработки электрической энергии.</w:t>
      </w:r>
    </w:p>
    <w:p>
      <w:pPr>
        <w:spacing w:after="60"/>
        <w:ind w:firstLine="567"/>
        <w:jc w:val="both"/>
      </w:pPr>
      <w:r>
        <w:rPr>
          <w:rFonts w:ascii="Arial" w:cs="Arial" w:eastAsia="Arial" w:hAnsi="Arial"/>
          <w:sz w:val="24"/>
          <w:szCs w:val="24"/>
        </w:rPr>
        <w:t xml:space="preserve">Реализация Программы требует устойчивой координации и взаимодействия деятельности уполномоченного государственного органа управления рыбным хозяйством с другими государственными органами. Недостаточный уровень коммуникаций между органами государственной и местной власти, а также предпринимателями может стать препятствием для достижения целей Программы.</w:t>
      </w:r>
    </w:p>
    <w:p>
      <w:pPr>
        <w:spacing w:after="60"/>
        <w:ind w:firstLine="567"/>
        <w:jc w:val="both"/>
      </w:pPr>
      <w:r>
        <w:rPr>
          <w:rFonts w:ascii="Arial" w:cs="Arial" w:eastAsia="Arial" w:hAnsi="Arial"/>
          <w:sz w:val="24"/>
          <w:szCs w:val="24"/>
        </w:rPr>
        <w:t xml:space="preserve">Существующие риски и угрозы потребуют качественной оценки и принятия мер по противодействию в планах действий, которые должны устранить или в значительной мере снизить связанный с ними ущерб для достижения целей Программы.</w:t>
      </w:r>
    </w:p>
    <w:p>
      <w:pPr>
        <w:spacing w:after="200" w:before="200"/>
        <w:jc w:val="center"/>
      </w:pPr>
      <w:r>
        <w:rPr>
          <w:rFonts w:ascii="Arial" w:cs="Arial" w:eastAsia="Arial" w:hAnsi="Arial"/>
          <w:b/>
          <w:bCs/>
          <w:sz w:val="24"/>
          <w:szCs w:val="24"/>
        </w:rPr>
        <w:t xml:space="preserve">6. Ресурсное обеспечение</w:t>
      </w:r>
    </w:p>
    <w:p>
      <w:pPr>
        <w:spacing w:after="60"/>
        <w:ind w:firstLine="567"/>
        <w:jc w:val="both"/>
      </w:pPr>
      <w:r>
        <w:rPr>
          <w:rFonts w:ascii="Arial" w:cs="Arial" w:eastAsia="Arial" w:hAnsi="Arial"/>
          <w:sz w:val="24"/>
          <w:szCs w:val="24"/>
        </w:rPr>
        <w:t xml:space="preserve">Основными источниками ресурсов для выполнения Программы являются:</w:t>
      </w:r>
    </w:p>
    <w:p>
      <w:pPr>
        <w:spacing w:after="60"/>
        <w:ind w:firstLine="567"/>
        <w:jc w:val="both"/>
      </w:pPr>
      <w:r>
        <w:rPr>
          <w:rFonts w:ascii="Arial" w:cs="Arial" w:eastAsia="Arial" w:hAnsi="Arial"/>
          <w:sz w:val="24"/>
          <w:szCs w:val="24"/>
        </w:rPr>
        <w:t xml:space="preserve">- государственный бюджет, средства которого направляются на финансирование деятельности уполномоченного государственного органа управления рыбным хозяйством (административно-хозяйственные расходы). Ожидаемое финансирование из средств государственного бюджета в период 2019-2023 гг. составит 75,85 млн. сомов, в том числе 45,0 млн. сомов в период 2019-2021 гг.;</w:t>
      </w:r>
    </w:p>
    <w:p>
      <w:pPr>
        <w:spacing w:after="60"/>
        <w:ind w:firstLine="567"/>
        <w:jc w:val="both"/>
      </w:pPr>
      <w:r>
        <w:rPr>
          <w:rFonts w:ascii="Arial" w:cs="Arial" w:eastAsia="Arial" w:hAnsi="Arial"/>
          <w:sz w:val="24"/>
          <w:szCs w:val="24"/>
        </w:rPr>
        <w:t xml:space="preserve">- специальный счет уполномоченного государственного органа управления рыбным хозяйством, средства которого будут использованы для проведения мероприятий по искусственному воспроизводству ценных видов рыб, охране рыбных запасов, мониторингу и исследованию рыбных ресурсов и др. Ожидаемое поступление средств в период 2019-2023 гг. составит 10 млн. сомов;</w:t>
      </w:r>
    </w:p>
    <w:p>
      <w:pPr>
        <w:spacing w:after="60"/>
        <w:ind w:firstLine="567"/>
        <w:jc w:val="both"/>
      </w:pPr>
      <w:r>
        <w:rPr>
          <w:rFonts w:ascii="Arial" w:cs="Arial" w:eastAsia="Arial" w:hAnsi="Arial"/>
          <w:sz w:val="24"/>
          <w:szCs w:val="24"/>
        </w:rPr>
        <w:t xml:space="preserve">- частные инвестиции в рыбохозяйствующие субъекты рыболовства, аквакультуры и производство кормов, а также в субъекты логистики. Суммарный объем инвестиций частного сектора, необходимый для достижения целевых показателей производства товарной рыбы, рыбопосадочного материала и кормов для рыб в период 2019-2023 гг., составит 2653,6 млн. сомов, в том числе 2019 г. - 268 млн. сомов, 2020 г. - 1085,9 млн. сомов, 2021 г. - 1299,7 млн. сомов;</w:t>
      </w:r>
    </w:p>
    <w:p>
      <w:pPr>
        <w:spacing w:after="60"/>
        <w:ind w:firstLine="567"/>
        <w:jc w:val="both"/>
      </w:pPr>
      <w:r>
        <w:rPr>
          <w:rFonts w:ascii="Arial" w:cs="Arial" w:eastAsia="Arial" w:hAnsi="Arial"/>
          <w:sz w:val="24"/>
          <w:szCs w:val="24"/>
        </w:rPr>
        <w:t xml:space="preserve">- донорская финансовая и техническая помощь, которая будет направлена на поддержку развития сектора и включать обучение, техническую поддержку, помощь в доступе к современным технологиям и оборудованию. ФАО в Кыргызской Республике в период 2018-2020 годов реализует проект (GCP/KYR/012/FIN) "Устойчивое развитие аквакультуры и рыболовства в Кыргызской Республике". Бюджет проекта составляет 700 тыс. евро (55664000 сомов по курсу на дату расчета 79,52 сом/евро).</w:t>
      </w:r>
    </w:p>
    <w:p>
      <w:pPr>
        <w:spacing w:after="60"/>
        <w:ind w:firstLine="567"/>
        <w:jc w:val="both"/>
      </w:pPr>
      <w:r>
        <w:rPr>
          <w:rFonts w:ascii="Arial" w:cs="Arial" w:eastAsia="Arial" w:hAnsi="Arial"/>
          <w:sz w:val="24"/>
          <w:szCs w:val="24"/>
        </w:rPr>
        <w:t xml:space="preserve">В рамках проекта ФАО планируется: строительство инкубационных цехов государственного предприятия "Тонский рыборазводный завод" и государственного учреждения "Сон-Кульское рыбное хозяйство", каждый по 72 м</w:t>
      </w:r>
      <w:r>
        <w:rPr>
          <w:rFonts w:ascii="Arial" w:cs="Arial" w:eastAsia="Arial" w:hAnsi="Arial"/>
          <w:sz w:val="24"/>
          <w:szCs w:val="24"/>
        </w:rPr>
        <w:t xml:space="preserve">2</w:t>
      </w:r>
      <w:r>
        <w:rPr>
          <w:rFonts w:ascii="Arial" w:cs="Arial" w:eastAsia="Arial" w:hAnsi="Arial"/>
          <w:sz w:val="24"/>
          <w:szCs w:val="24"/>
        </w:rPr>
        <w:t xml:space="preserve">, для инкубации икры сиговых и карповых видов рыб; техническая помощь в подготовке проектов программных документов и нормативных правовых актов; консультации.</w:t>
      </w:r>
    </w:p>
    <w:p>
      <w:pPr>
        <w:spacing w:after="200" w:before="200"/>
        <w:jc w:val="center"/>
      </w:pPr>
      <w:r>
        <w:rPr>
          <w:rFonts w:ascii="Arial" w:cs="Arial" w:eastAsia="Arial" w:hAnsi="Arial"/>
          <w:b/>
          <w:bCs/>
          <w:sz w:val="24"/>
          <w:szCs w:val="24"/>
        </w:rPr>
        <w:t xml:space="preserve">7. Мониторинг и оценка</w:t>
      </w:r>
    </w:p>
    <w:p>
      <w:pPr>
        <w:spacing w:after="60"/>
        <w:ind w:firstLine="567"/>
        <w:jc w:val="both"/>
      </w:pPr>
      <w:r>
        <w:rPr>
          <w:rFonts w:ascii="Arial" w:cs="Arial" w:eastAsia="Arial" w:hAnsi="Arial"/>
          <w:sz w:val="24"/>
          <w:szCs w:val="24"/>
        </w:rPr>
        <w:t xml:space="preserve">Мониторинг и оценка выполнения Программы позволят осуществлять анализ результативности мер по достижению целей и решению задач стратегии.</w:t>
      </w:r>
    </w:p>
    <w:p>
      <w:pPr>
        <w:spacing w:after="60"/>
        <w:ind w:firstLine="567"/>
        <w:jc w:val="both"/>
      </w:pPr>
      <w:r>
        <w:rPr>
          <w:rFonts w:ascii="Arial" w:cs="Arial" w:eastAsia="Arial" w:hAnsi="Arial"/>
          <w:sz w:val="24"/>
          <w:szCs w:val="24"/>
        </w:rPr>
        <w:t xml:space="preserve">Мониторинг будет проводиться ежегодно по принятым индикаторам Программы.</w:t>
      </w:r>
    </w:p>
    <w:p>
      <w:pPr>
        <w:spacing w:after="60"/>
        <w:ind w:firstLine="567"/>
        <w:jc w:val="both"/>
      </w:pPr>
      <w:r>
        <w:rPr>
          <w:rFonts w:ascii="Arial" w:cs="Arial" w:eastAsia="Arial" w:hAnsi="Arial"/>
          <w:sz w:val="24"/>
          <w:szCs w:val="24"/>
        </w:rPr>
        <w:t xml:space="preserve">На основании собранной информации уполномоченного государственного органа управления рыбным хозяйством будут детально анализироваться достигнутый прогресс, определяться слабые места и недостатки в ходе выполнения мероприятий и проектов. Организации неправительственного сектора будут привлекаться для мониторинга и оценки на постоянной основе, при наличии источников финансирования их деятельности.</w:t>
      </w:r>
    </w:p>
    <w:p>
      <w:pPr>
        <w:spacing w:after="60"/>
        <w:ind w:firstLine="567"/>
        <w:jc w:val="both"/>
      </w:pPr>
      <w:r>
        <w:rPr>
          <w:rFonts w:ascii="Arial" w:cs="Arial" w:eastAsia="Arial" w:hAnsi="Arial"/>
          <w:sz w:val="24"/>
          <w:szCs w:val="24"/>
        </w:rPr>
        <w:t xml:space="preserve">Источниками информации для мониторинга и оценки являются данные государственной статистики, районных управлений аграрного развития Министерства сельского хозяйства, пищевой промышленности и мелиорации, других государственных учреждений. При мониторинге будет использоваться информация, поступающая от рыбохозяйствующих субъектов и населения регионов.</w:t>
      </w:r>
    </w:p>
    <w:p>
      <w:pPr>
        <w:spacing w:after="200" w:before="200"/>
        <w:jc w:val="center"/>
      </w:pPr>
      <w:r>
        <w:rPr>
          <w:rFonts w:ascii="Arial" w:cs="Arial" w:eastAsia="Arial" w:hAnsi="Arial"/>
          <w:b/>
          <w:bCs/>
          <w:sz w:val="24"/>
          <w:szCs w:val="24"/>
        </w:rPr>
        <w:t xml:space="preserve">8. Глоссарий</w:t>
      </w:r>
    </w:p>
    <w:p>
      <w:pPr>
        <w:spacing w:after="60"/>
        <w:ind w:firstLine="567"/>
        <w:jc w:val="both"/>
      </w:pPr>
      <w:r>
        <w:rPr>
          <w:rFonts w:ascii="Arial" w:cs="Arial" w:eastAsia="Arial" w:hAnsi="Arial"/>
          <w:b/>
          <w:bCs/>
          <w:sz w:val="24"/>
          <w:szCs w:val="24"/>
        </w:rPr>
        <w:t xml:space="preserve">Аквакультура</w:t>
      </w:r>
      <w:r>
        <w:rPr>
          <w:rFonts w:ascii="Arial" w:cs="Arial" w:eastAsia="Arial" w:hAnsi="Arial"/>
          <w:sz w:val="24"/>
          <w:szCs w:val="24"/>
        </w:rPr>
        <w:t xml:space="preserve"> - вид деятельности по разведению, содержанию и выращиванию рыб, других водных животных и растений, осуществляемой под контролем человека, с целью пополнения промысловых запасов водных биоресурсов или получения товарной продукции.</w:t>
      </w:r>
    </w:p>
    <w:p>
      <w:pPr>
        <w:spacing w:after="60"/>
        <w:ind w:firstLine="567"/>
        <w:jc w:val="both"/>
      </w:pPr>
      <w:r>
        <w:rPr>
          <w:rFonts w:ascii="Arial" w:cs="Arial" w:eastAsia="Arial" w:hAnsi="Arial"/>
          <w:b/>
          <w:bCs/>
          <w:sz w:val="24"/>
          <w:szCs w:val="24"/>
        </w:rPr>
        <w:t xml:space="preserve">Уполномоченный государственный орган управления рыбным хозяйством </w:t>
      </w:r>
      <w:r>
        <w:rPr>
          <w:rFonts w:ascii="Arial" w:cs="Arial" w:eastAsia="Arial" w:hAnsi="Arial"/>
          <w:sz w:val="24"/>
          <w:szCs w:val="24"/>
        </w:rPr>
        <w:t xml:space="preserve">- Департамент пастбищ, животноводства и рыбного хозяйства Министерства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b/>
          <w:bCs/>
          <w:sz w:val="24"/>
          <w:szCs w:val="24"/>
        </w:rPr>
        <w:t xml:space="preserve">ЕАЭС</w:t>
      </w:r>
      <w:r>
        <w:rPr>
          <w:rFonts w:ascii="Arial" w:cs="Arial" w:eastAsia="Arial" w:hAnsi="Arial"/>
          <w:sz w:val="24"/>
          <w:szCs w:val="24"/>
        </w:rPr>
        <w:t xml:space="preserve"> - Евразийский экономический союз.</w:t>
      </w:r>
    </w:p>
    <w:p>
      <w:pPr>
        <w:spacing w:after="60"/>
        <w:ind w:firstLine="567"/>
        <w:jc w:val="both"/>
      </w:pPr>
      <w:r>
        <w:rPr>
          <w:rFonts w:ascii="Arial" w:cs="Arial" w:eastAsia="Arial" w:hAnsi="Arial"/>
          <w:b/>
          <w:bCs/>
          <w:sz w:val="24"/>
          <w:szCs w:val="24"/>
        </w:rPr>
        <w:t xml:space="preserve">МСХППМ</w:t>
      </w:r>
      <w:r>
        <w:rPr>
          <w:rFonts w:ascii="Arial" w:cs="Arial" w:eastAsia="Arial" w:hAnsi="Arial"/>
          <w:sz w:val="24"/>
          <w:szCs w:val="24"/>
        </w:rPr>
        <w:t xml:space="preserve"> - Министерство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b/>
          <w:bCs/>
          <w:sz w:val="24"/>
          <w:szCs w:val="24"/>
        </w:rPr>
        <w:t xml:space="preserve">Олиготрофный водоем </w:t>
      </w:r>
      <w:r>
        <w:rPr>
          <w:rFonts w:ascii="Arial" w:cs="Arial" w:eastAsia="Arial" w:hAnsi="Arial"/>
          <w:sz w:val="24"/>
          <w:szCs w:val="24"/>
        </w:rPr>
        <w:t xml:space="preserve">- водоем с низким уровнем первичной продуктивности (малое содержание биогенных элементов).</w:t>
      </w:r>
    </w:p>
    <w:p>
      <w:pPr>
        <w:spacing w:after="60"/>
        <w:ind w:firstLine="567"/>
        <w:jc w:val="both"/>
      </w:pPr>
      <w:r>
        <w:rPr>
          <w:rFonts w:ascii="Arial" w:cs="Arial" w:eastAsia="Arial" w:hAnsi="Arial"/>
          <w:b/>
          <w:bCs/>
          <w:sz w:val="24"/>
          <w:szCs w:val="24"/>
        </w:rPr>
        <w:t xml:space="preserve">Соуправление</w:t>
      </w:r>
      <w:r>
        <w:rPr>
          <w:rFonts w:ascii="Arial" w:cs="Arial" w:eastAsia="Arial" w:hAnsi="Arial"/>
          <w:sz w:val="24"/>
          <w:szCs w:val="24"/>
        </w:rPr>
        <w:t xml:space="preserve"> - процесс управления, при котором уполномоченный государственный орган разделяет некоторые права управления с пользователями ресурсов, каждая из сторон имеет определенные права и обязанности.</w:t>
      </w:r>
    </w:p>
    <w:p>
      <w:pPr>
        <w:spacing w:after="60"/>
        <w:ind w:firstLine="567"/>
        <w:jc w:val="both"/>
      </w:pPr>
      <w:r>
        <w:rPr>
          <w:rFonts w:ascii="Arial" w:cs="Arial" w:eastAsia="Arial" w:hAnsi="Arial"/>
          <w:b/>
          <w:bCs/>
          <w:sz w:val="24"/>
          <w:szCs w:val="24"/>
        </w:rPr>
        <w:t xml:space="preserve">ФАО</w:t>
      </w:r>
      <w:r>
        <w:rPr>
          <w:rFonts w:ascii="Arial" w:cs="Arial" w:eastAsia="Arial" w:hAnsi="Arial"/>
          <w:sz w:val="24"/>
          <w:szCs w:val="24"/>
        </w:rPr>
        <w:t xml:space="preserve"> - Продовольственная и сельскохозяйственная организация ООН.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jizha_humzexzpnfmotz">
      <w:r>
        <w:rPr>
          <w:rFonts w:ascii="Arial" w:cs="Arial" w:eastAsia="Arial" w:hAnsi="Arial"/>
          <w:color w:val="132D3F"/>
          <w:sz w:val="16"/>
          <w:szCs w:val="16"/>
          <w:u w:val="single"/>
        </w:rPr>
        <w:t xml:space="preserve">dalil.kg/document/157159</w:t>
      </w:r>
    </w:hyperlink>
  </w:p>
  <w:p>
    <w:pPr>
      <w:spacing w:after="0" w:before="40"/>
      <w:jc w:val="center"/>
    </w:pPr>
    <w:hyperlink w:history="1" r:id="rIdwdzlscobffyqowoue9y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mzpx47shtx9zlsdxikj" Type="http://schemas.openxmlformats.org/officeDocument/2006/relationships/hyperlink" Target="https://dalil.kg/document/157158" TargetMode="External"/><Relationship Id="rIdsyrencoyb7pasqcjo93dy" Type="http://schemas.openxmlformats.org/officeDocument/2006/relationships/hyperlink" Target="https://dalil.kg/document/590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jizha_humzexzpnfmotz" Type="http://schemas.openxmlformats.org/officeDocument/2006/relationships/hyperlink" Target="https://dalil.kg/document/157159" TargetMode="External"/><Relationship Id="rIdwdzlscobffyqowoue9y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2026-09-24T18:57:19.954Z</dcterms:created>
  <dcterms:modified xsi:type="dcterms:W3CDTF">2026-09-24T18:57:19.954Z</dcterms:modified>
</cp:coreProperties>
</file>

<file path=docProps/custom.xml><?xml version="1.0" encoding="utf-8"?>
<Properties xmlns="http://schemas.openxmlformats.org/officeDocument/2006/custom-properties" xmlns:vt="http://schemas.openxmlformats.org/officeDocument/2006/docPropsVTypes"/>
</file>