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qwjxhxrjpmdqkfpb6b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29 октября 2019 года № 579)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ВРЕМЕННЫЕ ПРАВИЛА
 регулирования цен на лекарственные средства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tzq70-3xru6lgdogkn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2021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ylhzunsxd-y3abc1ro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268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Временные правила регулирования цен на лекарственные средства в Кыргызской Республике (далее - Временные правила) устанавливают порядок регулирования цен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лекарственные средства, включенные в справочник лекарственных средств, возмещаемых по Дополнительной программе обязательного медицинского страхования и Программе государственных гарантий по обеспечению граждан медико-санитарной помощью;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зарегистрированные лекарственные средства, включенные в перечень лекарственных средств, необходимых для лечения коронавирусной инфекции (COVID-19), утверждаемый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настоящих Временных правил не распространяется на лекарственные средства, произведенные отечественными производителями, на лекарственные средства с ценой поставки до 100 (сто) сомов, а также на наркотические и психотропные лекарственные средства, подлежащие контролю в Кыргызской Республике согласно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наркотических средствах, психотропных веществах и прекурсорах, подлежащих контролю в Кыргызской Республике" от 9 ноября 2007 года № 543. При этом при оптовой и розничной реализации лекарственных средств с ценой поставки до 100 (сто) сомов, наценки не должны превышать 50 (пятьдесят) процентов от стоимости поставки.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mgr6dbdxnncupngkul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Временных правилах используются следующие основные термины и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каталог цен на лекарственные средства (далее - каталог цен)</w:t>
      </w:r>
      <w:r>
        <w:rPr>
          <w:rFonts w:ascii="Arial" w:cs="Arial" w:eastAsia="Arial" w:hAnsi="Arial"/>
          <w:sz w:val="24"/>
          <w:szCs w:val="24"/>
        </w:rPr>
        <w:t xml:space="preserve"> - электронная база данных, являющаяся единым информационным источником зарегистрированных цен, предельных оптовых и розничных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зарегистрированная цена</w:t>
      </w:r>
      <w:r>
        <w:rPr>
          <w:rFonts w:ascii="Arial" w:cs="Arial" w:eastAsia="Arial" w:hAnsi="Arial"/>
          <w:sz w:val="24"/>
          <w:szCs w:val="24"/>
        </w:rPr>
        <w:t xml:space="preserve"> - цена в национальной валюте, включенная в каталог цен, определяемая в соответствии с настоящими Временными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держатель регистрационного удостоверения о государственной регистрации лекарственного средства (далее - регистрационное удостоверение), являющийся юридическим лицом, либо его уполномоченный представитель, правомочный подавать заявление, документы и материалы на установление зарегистрированной цены на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медианная цена</w:t>
      </w:r>
      <w:r>
        <w:rPr>
          <w:rFonts w:ascii="Arial" w:cs="Arial" w:eastAsia="Arial" w:hAnsi="Arial"/>
          <w:sz w:val="24"/>
          <w:szCs w:val="24"/>
        </w:rPr>
        <w:t xml:space="preserve"> - цена, рассчитываемая путем ранжирования представленных референтных цен по возрастанию, из которых срединная цена признается медианной ценой;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</w:t>
      </w:r>
      <w:r>
        <w:rPr>
          <w:rFonts w:ascii="Arial" w:cs="Arial" w:eastAsia="Arial" w:hAnsi="Arial"/>
          <w:sz w:val="24"/>
          <w:szCs w:val="24"/>
        </w:rPr>
        <w:t xml:space="preserve"> - процесс наблюдения, сбора, фиксации, анализа цен на лекарственные средства, осуществляемый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оптовая цена на лекарственное средство</w:t>
      </w:r>
      <w:r>
        <w:rPr>
          <w:rFonts w:ascii="Arial" w:cs="Arial" w:eastAsia="Arial" w:hAnsi="Arial"/>
          <w:sz w:val="24"/>
          <w:szCs w:val="24"/>
        </w:rPr>
        <w:t xml:space="preserve"> - максимально допустимая оптовая цена на лекарственное средство, определенная путем добавления оптовой наценки в денежном выражении к зарегистрированной цене на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предельная розничная цена на лекарственное средство </w:t>
      </w:r>
      <w:r>
        <w:rPr>
          <w:rFonts w:ascii="Arial" w:cs="Arial" w:eastAsia="Arial" w:hAnsi="Arial"/>
          <w:sz w:val="24"/>
          <w:szCs w:val="24"/>
        </w:rPr>
        <w:t xml:space="preserve">- максимально допустимая розничная цена на лекарственное средство, определенная путем добавления розничной наценки в денежном выражении к предельной оптовой цене на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референтные страны</w:t>
      </w:r>
      <w:r>
        <w:rPr>
          <w:rFonts w:ascii="Arial" w:cs="Arial" w:eastAsia="Arial" w:hAnsi="Arial"/>
          <w:sz w:val="24"/>
          <w:szCs w:val="24"/>
        </w:rPr>
        <w:t xml:space="preserve"> - перечень стран, указанный в </w:t>
      </w:r>
      <w:r>
        <w:rPr>
          <w:rFonts w:ascii="Arial" w:cs="Arial" w:eastAsia="Arial" w:hAnsi="Arial"/>
          <w:sz w:val="24"/>
          <w:szCs w:val="24"/>
        </w:rPr>
        <w:t xml:space="preserve">приложении 4</w:t>
      </w:r>
      <w:r>
        <w:rPr>
          <w:rFonts w:ascii="Arial" w:cs="Arial" w:eastAsia="Arial" w:hAnsi="Arial"/>
          <w:sz w:val="24"/>
          <w:szCs w:val="24"/>
        </w:rPr>
        <w:t xml:space="preserve"> к настоящим Временным правилам, принятый для сравнения цен на лекарственные средства при проведении процедуры регистрации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торговое наименование лекарственного средства</w:t>
      </w:r>
      <w:r>
        <w:rPr>
          <w:rFonts w:ascii="Arial" w:cs="Arial" w:eastAsia="Arial" w:hAnsi="Arial"/>
          <w:sz w:val="24"/>
          <w:szCs w:val="24"/>
        </w:rPr>
        <w:t xml:space="preserve"> - наименование, под которым зарегистрировано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подведомственное подразделение уполномоченного государственного органа Кыргызской Республики в области здравоохранения, регулирующее обращение лекарственных средств 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цена поставки лекарственных средств в Кыргызскую Республику (далее - цена поставки)</w:t>
      </w:r>
      <w:r>
        <w:rPr>
          <w:rFonts w:ascii="Arial" w:cs="Arial" w:eastAsia="Arial" w:hAnsi="Arial"/>
          <w:sz w:val="24"/>
          <w:szCs w:val="24"/>
        </w:rPr>
        <w:t xml:space="preserve"> - цена лекарственного средства, указанная в счетах-фактурах/товарных накладных (инвойсах), предоставляемая заявителем для регистрации цены. Цена поставки в зависимости от условий договора поставки включает либо не включает в себя затраты на транспортировку, страховку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Регулирование цены производится по наименованию лекарственного средства, указанному в регистрационном удостоверении.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Держатель регистрационного удостоверения должен подать в уполномоченный орган заявление о регистрации цены на лекарственное средство в течение 30 календарных дней с даты включения лекарственного средства в справочник лекарственных средств, возмещаемых по Дополнительной программе обязательного медицинского страхования и Программе государственных гарантий по обеспечению граждан медико-санитарной помощью и/или в перечень лекарственных средств, необходимых для лечения коронавирусной инфекции (COVID-19), утверждаемый Министерством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1518h937su8pqucqrb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Регулирование цен на лекарственные средства осуществляется в целях обеспечения экономической доступности лекарственных средств и включает в себя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заявлений о регистрации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утверждение предельных оптовых и розничных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утвержденных цен в каталог цен;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зарегистрированные цены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контроль за соблюдением предельных оптовых и розничных цен на лекарственные средства субъектами фармацевтической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Установленные уполномоченным органом предельные оптовые и розничные цены на лекарственные средства действуют на всей территории Кыргызской Республики и являются обязательными для всех субъектов фармацевтической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Запрещается реализация лекарственных средств по цене выше установленных предельных оптовых и розничных цен с даты внесения их в каталог цен: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оптовых фармацевтических организаций - по истечении 30 (тридцать) календарных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розничных фармацевтических организаций - по истечении 45 (сорок пять)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ввоз лекарственных средств, подлежащих ценорегулированию, без регистрации цены в порядке, установленном настоящими Временными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plb-h_ksap-vykmbgo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Лица, имеющие доступ к конфиденциальной информации и/или коммерческой тайне, относящейся к процедуре регистрации цен на лекарственные средства, вследствие занимаемой должности, положения или выполнения обязательств, обязаны соблюдать требования законодательства Кыргызской Республики по охране конфиденциальной информации и/или коммерческой тайны.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Прием заявлений о регистрации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регистрации цен на лекарственные средства на территории Кыргызской Республики заявитель подает в уполномоченный орган письменное заявление по форме согласно </w:t>
      </w:r>
      <w:hyperlink w:history="1" r:id="rIdny_emtzou8lklx1nhfc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Временным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доверенности, подтверждающей полномочия представителя заявителя, держателя регистрационного удостоверения по регистрации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ценах поставок на лекарственное средство за последние 12 месяцев, с расчетом средневзвешенной цены поставки, по форме согласно </w:t>
      </w:r>
      <w:hyperlink w:history="1" r:id="rId6ycx01tlqo7wwl_ap53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Временным правилам. Расчет средневзвешенной цены поставки осуществляется в соответствии с порядком, согласно </w:t>
      </w:r>
      <w:hyperlink w:history="1" r:id="rId0py11cpeyyrny37ueva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Временным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не менее 15 счетов-фактур (инвойсов) или товарных накладных либо копии всех счетов-фактур (инвойсов) или товарных накладных, если количество поставок по конкретному лекарственному средству за 12 месяцев не превышает 15 счетов-фактур (инвойсов).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пересчет иностранной валюты в валюту Кыргызской Республики для регистрации цены производится заявителями по курсу Национального банка Кыргызской Республики, действующему на день проведения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зарегистрированных ценах на лекарственное средство в референтных странах, с указанием источника информации (ссылка на официальные сайты зарегистрированных цен лекарственных средств референтных стран), по форме, согласно </w:t>
      </w:r>
      <w:hyperlink w:history="1" r:id="rIdtgpo-k1zecll98zimfg2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Временным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лекарственное средство реализуется в референтных странах под другим торговым наименованием, в форме о зарегистрированных ценах лекарственного средства в референтных странах заявитель указывает соответствующее торговое наименование и зарегистрированные цены производителя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конвертации указанных цен в референтных странах в национальную валюту используются официальные курсы иностранных валют Национального банка Кыргызской Республики на день проведения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несвоевременной подачи заявления о регистрации цены лекарственного средства заявителем, уполномоченный орган самостоятельно проводит расчеты и регистрирует цену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отсутствия информации о зарегистрированной цене на лекарственное средство в референтных странах, заявитель обязан предоставить информацию, подтверждающую этот факт (официальное письмо производителя лекарственного средства и/или ссылка на официальные сайты зарегистрированных цен лекарственных средств референтных стран).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заявляемое лекарственное средство отличается по количеству доз/объему/концентрации от зарегистрированного по цене в референтных странах лекарственного средства, для расчетов отбирается лекарственное средство в референтных странах, наиболее соответствующее заявленному по количеству доз/объему/концентрации и выводится цена одной дозы или определенного(ой) объема/концентрации отобранного лекарственного средства и пересчитывается на количество доз/объем/концентрацию заявленного лекарственного средства в одной упаковке.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принимает заявления в электронной форме через свой сайт в режиме онлайн или на бумажном носителе. При подаче заявления в электронной форме заявитель прикрепляет к заявлению отсканированные документы, указанные в пункте 8 настоящих Временных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удостоверяет подачу заявления и документов электронной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осуществляет регистрацию заявления и документов в день их приема.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размещает и еженедельно обновляет на своем официальном сайте информацию о поступивших на рассмотрение заявлениях.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Регистрация цены на лекарственное средство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регистрации цены на лекарственное средство уполномоченный орган проводит проверку достоверности предоставленной информации о зарегистрированной цене в референтных странах и проверяет расчет средневзвешенной цены поставки. Проверка осуществляется путем подтверждения полученных от заявителей данных. Для подтверждения полученных данных уполномоченный орган вправе запросить от заявителей копии документов о фактических выплатах за поставку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завышения цены поставки, уполномоченный орган вправе затребовать от заявителя письменное обоснование причин превышения в течение 5 рабочих дней с даты получения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уполномоченный орган заполняет соответствующие графы форм "Сведения о ценах поставок на лекарственное средство за 12 месяцев (согласно накладным, инвойсам)" и "Сведения о зарегистрированных ценах на лекарственное средство в референтных странах", представленных заявителем для регистрации цен, с указанием полученных данных и источников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расхождения полученных расчетов, уполномоченный орган руководствуется расчетами, полученными в результате проверки, о чем письменно уведомляет заявителя в течение 5 рабочих дней с даты завершения проверки расчетов. К уведомлению прикладываются копии форм "Сведения о ценах поставок на лекарственное средство за 12 месяцев" и "Сведения о зарегистрированных ценах на лекарственное средство в референтных странах".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Анализ цен проводится между лекарственными средствами, соответствующими по дозе, фасовке, лекарственной форме, потребительской упаковке лекарственного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После завершения процедуры проверки представленных расчетов, средневзвешенная цена поставки сравнивается с полученной медианной ценой. К наименьшей из полученных значений прибавляются расходы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 Полученная сумма регистрируется в каталоге цен и признается зарегистрированной ценой, и используется в последующем для определения предельных оптовых и розничных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отсутствии информации о зарегистрированных ценах на лекарственное средство в референтных странах и подтверждении этого факта уполномоченным органом путем внесения записи в соответствующую графу формы, представленной заявителем для регистрации цен, регистрации подлежит сумма средневзвешенной цены поставки лекарственного средства и расходов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поставок лекарственного средства в Кыргызскую Республику ранее, регистрации подлежит сумма медианной цены и расходов на уплату таможенных пошлин (сборов), связанных с выпуском товаров, налогов, предусмотренных законодательством Кыргызской Республики в сфере таможенного дела и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поставок лекарственных средств в Кыргызскую Республику ранее и отсутствии информации о зарегистрированных ценах на лекарственное средство в референтных странах, регистрации подлежит цена первой поставки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lg5aqsukvyijlydki9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проведении процедуры регистрации цен уполномоченный орган вправе запрашивать информацию от заявителей, имеющих доступ к анализируемым материалам. Заявитель должен предоставить запрашиваемую информацию в течение десяти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цены на лекарственное средство, включая запрос дополнительной уточняющей информации, осуществляется в срок до 40 (сорок) рабочих дней с даты поступления заявления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течение срока регистрации цены произойдет изменение курса национальной валюты по отношению к иностранной валюте более чем на 5 (пять) процентов, при условии сохранения курса в течение 10 (десять) календарных дней, заявитель вправе отозвать свое заявление и подать его повторно с учетом изменившегося курса национальной валюты. Для отзыва заявления заявитель подает в уполномоченный орган письменное заявление с указанием причины отзыва.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Регистрация цены, указанной в настоящем пункте, осуществляется в соответствии со средневзвешенной ценой, без осуществления процедур, предусмотренных в пункте 12 настоящих Временных правил,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лекарственное средство является единственным зарегистрированным по активному фармацевтическому ингредиенту в данной терапевтической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cdmza_fd9piuxkece32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1snws1sgnxxgxcass5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Датой регистрации цены лекарственного средства считается дата внесения зарегистрированной цены в каталог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Зарегистрированная цена на лекарственное средство действует в течение одного года с даты регистрации.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Определение предельных оптовых и розничных цен на лекарственные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орган в целях регулирования цен на лекарственные средства устанавливает предельные оптовые и розничные цены путем использования регрессивной шкалы оптовой и розничной наценки согласно </w:t>
      </w:r>
      <w:hyperlink w:history="1" r:id="rId6jeqv7e6hnn0g_gmfdc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Временным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Предельные оптовые цены устанавливаются путем прибавления соответствующей оптовой наценки в денежном выражении к зарегистрированной цене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оптовой реализации лекарственных средств цены на лекарственные средства не должны превышать установленные предельные оптовые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Предельная розничная цена устанавливается путем прибавления соответствующей розничной наценки в денежном выражении к предельной оптовой цене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Розничная цена на лекарственное средство не должна превышать установленную предельную розничную цену.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Внесение утвержденных цен в каталог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Зарегистрированная цена, установленные предельные оптовые и розничные цены на лекарственные средства вносятся в каталог цен в день принятия решения уполномоченного органа о регистрации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Каталог цен является официальным источником информации о зарегистрированной цене, предельных оптовых и розничных ценах на лекарственные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Каталог цен ведется уполномоченным органом в электронном формате, размещается в открытом доступе на сайте уполномоченного органа и обновляется на постоянной основе в режиме онлайн.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Цены вносятся в каталог цен уполномоченным органом в национальной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Каталог цен содержит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международное непатентованное наименование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торговое наименование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лекарственная форма, дозировка лекарственного средства и количество в потребительской упаковке, если применимо;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производителя;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наименование держателя регистрационного удостоверения о государственной регистрации лекарственного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указание о стране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зарегистрированная цена;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предельные оптовые и розничные цены на лекарственное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дата внесения в каталог цен.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Фармацевтические организации, занимающиеся оптовой реализацией лекарственных средств, обязаны привести цены на лекарственные средства в соответствие с ценами, внесенными в каталог цен, в течение 30 (тридцать) календарных дней, а организации, занимающиеся розничной реализацией лекарственных средств, - в течение 45 (сорок пять) календарных дней с даты их регистрации.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изменения зарегистрированной цены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Изменение зарегистрированной цены на лекарственное средство допускается не раньше 90 (девяносто) календарных дней с даты регистрации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зарегистрированной цены производится уполномоченным органом: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официального обращения заявителя об изменении цен поставок на лекарственные средства для рынка Кыргызской Республики и других референтных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уполномоченного органа, по результатам анализа, исключительно в случае, если в стоимости лекарственных средств в референтных странах, входящих в сеть компетентных органов, сотрудничающих в рамках политики ценообразования и возмещения в фармацевтике Всемирной организации здравоохранения, произошло снижение.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изменения курса национальной валюты по отношению к иностранной валюте более чем на 5 (пять) процентов с даты регистрации цен, при условии сохранения курса в течение 1 (один) месяца, зарегистрированная цена будет пересмотрена в течение 10 (десять) рабочих дней уполномоченным органом, по собственной инициативе, по заявлению заявителя о факте изменения курса национальной валюты.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Пересмотр цен на лекарственные средства осуществляется в соответствии с главой 3 настоящих Временных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истечении срока действия зарегистрированной цены и при отсутствии обоснованных заявлений об изменении, срок действия зарегистрированной цены на лекарственное средство автоматически продлевается уполномоченным органом на следующий год.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Осуществление мониторинга и государственного контроля за соблюдением предельных оптовых и розничных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В соответствии с пунктом 6 </w:t>
      </w:r>
      <w:hyperlink w:history="1" r:id="rIdm_rlpbzpaewyrodcthr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октября 2019 года № 579 настоящая глава вступает в силу по истечении шести месяцев со дня официального опубликования указанного </w:t>
      </w:r>
      <w:hyperlink w:history="1" r:id="rIdke3x-mxr1c0uozrtlvc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и действует до 31 декабря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Мониторинг осуществляется уполномоченным органом и уполномоченным государственным антимонопольным органом в целях проведения оценки эффективности регулирования оптовых и розничных цен лекарственных средств путем регулярного сбора статистической информации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запроса оптовых, розничных цен на лекарственные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фото- и видеосъемки (фиксации) непосредственно в пунктах реализации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сбора данных в открытых источниках (интернет, средства массовой информации, официальные сайты, прайсы).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результате мониторинга будут выявлены нарушения требований настоящих Временных правил, уполномоченный орган в течение 2 рабочих дней после выявления передает имеющиеся материалы в уполномоченный государственный антимонопольный орган для принятия соответствующих мер в рамках контрольных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Государственный контроль осуществляется путем проверок соблюдения требований настоящих Временных правил уполномоченным государственным антимонопольным органом и его территориальными подразделениями в соответствии с законодательством Кыргызской Республики в сфере проведения проверок.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Фармацевтические организации, занимающиеся оптовой или розничной реализацией лекарственных средств, обязаны соблюдать установленные предельные оптовые и розничные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несоблюдения требований настоящих Временных правил фармацевтические организации, занимающиеся оптовой или розничной реализацией лекарственных средств, привлекаются к ответственности в соответствии с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Временным правилам регулирования цен на лекарственные средства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регистрации цены/внесении изменений в зарегистрированную цену на лекарственное средство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
 (наименование уполномоченного органа)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
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заявителя (наименование организации)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Производитель лекарственного средства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лекарственного средства: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 производителя: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Фактический адрес производителя: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почта: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Информация о лекарственном средстве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Торговое наименование лекарственного средства: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непатентованное наименование (при наличии):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(нужное отметить и заполнить):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лекарственное средство под действием патентной защиты, срок действия патента до "___" ___________________ 20__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лекарственное средство, срок действия патента истек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биологическое лекарственное средство под действием патентной защиты, срок действия патента до "__" __________________ 20__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Оригинальное биологическое лекарственное средство, срок действия патента истек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Генерическое лекарственное средство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Биоаналог/биосимиляр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Лекарственная форма: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Доза/концентрация (для комбинированных лекарств указать каждый активный ингредиент):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 первичной (внутренней) упаковке: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во вторичной (потребительской) упаковке: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регистрационного удостоверения в Кыргызской Республике: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 Национального банка Кыргызской Республики на дату проведения расчета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доллар Соединенных Штатов Америки _____________________;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российский рубль _________________________;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евро _____________________________________;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казахстанский тенге ________________________</w:t>
            </w:r>
          </w:p>
        </w:tc>
      </w:tr>
      <w:tr>
        <w:tc>
          <w:tcPr>
            <w:tcW w:type="dxa" w:w="5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за упаковку лекарственного средства (нужное отметить и заполнить):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Средневзвешенная цена поставки на лекарственное средство: ________________________________________________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Медианная цена на лекарственное средство (по зарегистрированным ценам в референтных странах) _________________________________________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Зарегистрированная цена в Кыргызской Республике: __________________________________________________________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представленная информация о ценах на лекарственное средство получена из достоверных источников и не была искажена к моменту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своей компетенции обязуюсь предоставлять все материалы, необходимые для регистрации цены и/или изменения зарегистрированной цены на лекарственное средство.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проведения расчетов: "___" 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подачи заявления: "___" ______________________________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(ФИО, должность и подпись ответственного лица заявителя)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печати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Временным правилам регулирования цен на лекарственные средства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расчета средневзвешенной цены поставки лекарственного средства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gmcmf6hp8c7bri4wbh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расчете средневзвешенной цены поставки лекарственного средства учитываются сведения об объемах ввоза в отношении лекарственного средства за период, определенный в соответствии с пунктом 12 настоящих Временных правил, по каждому производителю (заявителю), в рамках одного регистрационного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Средневзвешенная цена поставки лекарственного средства (по конкретному торговому наименованию, международному непатентованному наименованию, дозировке (концентрации, активности в единицах действия), лекарственной форме, количеству во вторичной упаковке (количеству доз в упаковке, объему) на территорию Кыргызской Республики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 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за ед. (в сомах) - фактическая цена поставки, которая включает затраты заявителя на транспортировку и страховку товара, одной вторичной упаковки лекарственного средства (по торговому наименованию, международному непатентованному наименованию, дозировке (концентрации, активности в единицах действия), лекарственной форме, количеству во вторичной упаковке (количеству доз в упаковке, объему);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упаковок (штук) - количество упаковок лекарственного средства (по торговому наименованию, международному непатентованному наименованию, дозировке (концентрации, активности в единицах действия), лекарственной форме, количеству во вторичной упаковке (количеству доз в упаковке, объему)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Σ - общее количество упаковок за последние 12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регистрации цен на лекарственные средства, ввезенные на условиях самовывоза, заявители обязаны предоставить копии документов (товарных накладных, счетов-фактур и т.д.) по расходам на транспортировку до Кыргызской Республики и страховку товара для расчета среднего значения расходов и учета при установлении зарегистрированной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Пересчет иностранной валюты в валюту Кыргызской Республики для целей регистрации цены производится заявителями по курсу Национального банка Кыргызской Республики, действующему на день проведения расчетов.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Временным правилам регулирования цен на лекарственные средства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ценах поставок лекарственных средств за 12 месяцев (согласно накладным, инвойсам)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5"/>
        <w:gridCol w:w="609"/>
        <w:gridCol w:w="574"/>
        <w:gridCol w:w="1519"/>
        <w:gridCol w:w="1112"/>
        <w:gridCol w:w="1967"/>
        <w:gridCol w:w="1270"/>
        <w:gridCol w:w="1042"/>
      </w:tblGrid>
      <w:tr>
        <w:tc>
          <w:tcPr>
            <w:tcW w:type="dxa" w:w="20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Торговое наименование лекарственного средства</w:t>
            </w:r>
          </w:p>
        </w:tc>
        <w:tc>
          <w:tcPr>
            <w:tcW w:type="dxa" w:w="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ТН ВЭД</w:t>
            </w:r>
          </w:p>
        </w:tc>
        <w:tc>
          <w:tcPr>
            <w:tcW w:type="dxa" w:w="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упаковок в поставке</w:t>
            </w:r>
          </w:p>
        </w:tc>
        <w:tc>
          <w:tcPr>
            <w:tcW w:type="dxa" w:w="1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за 1 упаковку</w:t>
            </w:r>
          </w:p>
        </w:tc>
        <w:tc>
          <w:tcPr>
            <w:tcW w:type="dxa" w:w="1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Курс иностранной валюты на день проведения расчета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(в сомах) за 1 упаковку</w:t>
            </w:r>
          </w:p>
        </w:tc>
        <w:tc>
          <w:tcPr>
            <w:tcW w:type="dxa" w:w="1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(в сомах)</w:t>
            </w:r>
          </w:p>
        </w:tc>
      </w:tr>
      <w:tr>
        <w:tc>
          <w:tcPr>
            <w:tcW w:type="dxa" w:w="2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(ФИО, должность и подпись ответственного лица заявителя)                      Место печати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Временным правилам регулирования цен на лекарственные средства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зарегистрированных ценах на лекарственное средство в референтных странах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zgirazu-8ipws9vky1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268)</w:t>
        </w:r>
      </w:hyperlink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0179"/>
            <w:gridSpan w:val="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лекарственного средства
 согласно регистрационному удостоверению ___________________________________________________________________________________</w:t>
            </w:r>
          </w:p>
        </w:tc>
      </w:tr>
      <w:tr>
        <w:tc>
          <w:tcPr>
            <w:tcW w:type="dxa" w:w="11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страны</w:t>
            </w:r>
          </w:p>
        </w:tc>
        <w:tc>
          <w:tcPr>
            <w:tcW w:type="dxa" w:w="7917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 на лекарственное средство, полученная путем пересчета в национальную валюту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Торговое наименование лекарственного средства(*)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в потребительской упаковке в референтной стране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 на потребительскую упаковку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цена, рассчитанная на минимальную единицу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Зарегистрированная цена, в пересчете на количество лекарственного средства в потребительской упаковке, зарегистрированного в КР (при необходимости)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Ссылка на официальные сайты зарегистрированных цен на лекарственное средство референтных стран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Латвийская Республика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Хорватия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Узбекистан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 изготовителя(**)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(*) Если в референтной стране лекарственное средство зарегистрировано под другим наименованием, указывается наименование зарегистрированного в этой стране лекарственного средства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(**) В случае отсутствия регистрации в референтных странах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Гарантирую достоверность предоставленной информации о зарегистрированных ценах в референтных странах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"___" __________________ 20___ г.                            Место печати (при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Временным правилам регулирования цен на лекарственные средства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Регрессивная шкала предельных оптовых и розничных наценок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wcfkzeebfijl0z6nk7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Предельные оптовые наценки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зарегистрированной цены за единицу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Регрессивная шкала наценок, в %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(сто один) сома до 150 (сто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151 (сто пятьдесят один) сома до 250 (двести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251 (двести пятьдесят один) сома до 350 (триста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351 (триста пятьдесят один) сома до 500 (пятьсот)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 (пятьсот один) сома до 800 (восемьсот)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801 (восемьсот один) сома до 1000 (одна тысяча)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1001 (одна тысяча один) сома до 1500 (одна тысяча пятьсот)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1501 (одна тысяча пятьсот один) сома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Предельные розничные наценки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предельной оптовой цены на единицу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Регрессивная шкала наценок, %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101 (сто один) сома до 150 (сто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151 (сто пятьдесят один) сома до 250 (двести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251 (двести пятьдесят один) сома до 350 (триста пятьдесят)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351 (триста пятьдесят один) сома до 500 (пятьсот)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501 (пятьсот один) сома до 800 (восемьсот)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801 (восемьсот один) сома до 1000 (одна тысяча)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1001 (одна тысяча один) сома до 1500 (одна тысяча пятьсот) сомов включительно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1501 (одна тысяча пятьсот один) сома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qwjxhxrjpmdqkfpb6bwh" Type="http://schemas.openxmlformats.org/officeDocument/2006/relationships/hyperlink" Target="http://kodeks.duckdns.org/document/157223" TargetMode="External"/><Relationship Id="rIdvtzq70-3xru6lgdogknzv" Type="http://schemas.openxmlformats.org/officeDocument/2006/relationships/hyperlink" Target="http://kodeks.duckdns.org/document/158376" TargetMode="External"/><Relationship Id="rIdfylhzunsxd-y3abc1roco" Type="http://schemas.openxmlformats.org/officeDocument/2006/relationships/hyperlink" Target="http://kodeks.duckdns.org/document/159183" TargetMode="External"/><Relationship Id="rIdemgr6dbdxnncupngkuloe" Type="http://schemas.openxmlformats.org/officeDocument/2006/relationships/hyperlink" Target="http://kodeks.duckdns.org/document/159183" TargetMode="External"/><Relationship Id="rIdn1518h937su8pqucqrbsd" Type="http://schemas.openxmlformats.org/officeDocument/2006/relationships/hyperlink" Target="http://kodeks.duckdns.org/document/159183" TargetMode="External"/><Relationship Id="rIdoplb-h_ksap-vykmbgodp" Type="http://schemas.openxmlformats.org/officeDocument/2006/relationships/hyperlink" Target="http://kodeks.duckdns.org/document/159183" TargetMode="External"/><Relationship Id="rIdny_emtzou8lklx1nhfcbl" Type="http://schemas.openxmlformats.org/officeDocument/2006/relationships/hyperlink" Target="http://kodeks.duckdns.org/document/157224#pr1" TargetMode="External"/><Relationship Id="rId6ycx01tlqo7wwl_ap53tv" Type="http://schemas.openxmlformats.org/officeDocument/2006/relationships/hyperlink" Target="http://kodeks.duckdns.org/document/157224#pr3" TargetMode="External"/><Relationship Id="rId0py11cpeyyrny37uevaqz" Type="http://schemas.openxmlformats.org/officeDocument/2006/relationships/hyperlink" Target="http://kodeks.duckdns.org/document/157224#pr2" TargetMode="External"/><Relationship Id="rIdtgpo-k1zecll98zimfg28" Type="http://schemas.openxmlformats.org/officeDocument/2006/relationships/hyperlink" Target="http://kodeks.duckdns.org/document/157224#pr4" TargetMode="External"/><Relationship Id="rId6lg5aqsukvyijlydki9ok" Type="http://schemas.openxmlformats.org/officeDocument/2006/relationships/hyperlink" Target="http://kodeks.duckdns.org/document/159183" TargetMode="External"/><Relationship Id="rIdcdmza_fd9piuxkece324j" Type="http://schemas.openxmlformats.org/officeDocument/2006/relationships/hyperlink" Target="http://kodeks.duckdns.org/document/159183" TargetMode="External"/><Relationship Id="rIdh1snws1sgnxxgxcass53j" Type="http://schemas.openxmlformats.org/officeDocument/2006/relationships/hyperlink" Target="http://kodeks.duckdns.org/document/159183" TargetMode="External"/><Relationship Id="rId6jeqv7e6hnn0g_gmfdc8q" Type="http://schemas.openxmlformats.org/officeDocument/2006/relationships/hyperlink" Target="http://kodeks.duckdns.org/document/157224#pr5" TargetMode="External"/><Relationship Id="rIdm_rlpbzpaewyrodcthryo" Type="http://schemas.openxmlformats.org/officeDocument/2006/relationships/hyperlink" Target="http://kodeks.duckdns.org/document/157223" TargetMode="External"/><Relationship Id="rIdke3x-mxr1c0uozrtlvccq" Type="http://schemas.openxmlformats.org/officeDocument/2006/relationships/hyperlink" Target="http://kodeks.duckdns.org/document/157223" TargetMode="External"/><Relationship Id="rIdigmcmf6hp8c7bri4wbhfo" Type="http://schemas.openxmlformats.org/officeDocument/2006/relationships/hyperlink" Target="http://kodeks.duckdns.org/document/159183" TargetMode="External"/><Relationship Id="rIdrzgirazu-8ipws9vky1uo" Type="http://schemas.openxmlformats.org/officeDocument/2006/relationships/hyperlink" Target="http://kodeks.duckdns.org/document/159183" TargetMode="External"/><Relationship Id="rIdewcfkzeebfijl0z6nk7lx" Type="http://schemas.openxmlformats.org/officeDocument/2006/relationships/hyperlink" Target="http://kodeks.duckdns.org/document/159183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2026-09-23T04:24:52.251Z</dcterms:created>
  <dcterms:modified xsi:type="dcterms:W3CDTF">2026-09-23T04:24:52.251Z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