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анализа и оценки риска чрезвычайных ситуаций (бедствий)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tdt0cuqt8lrjnn15hcycq">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22 февраля 2024 года № 76)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проведения анализа и оценки риска чрезвычайных ситуаций (бедствий) (далее - Порядок) определяет общие требования к анализу, порядку, содержанию работ и описанию результатов по проведению анализа и оценки риска чрезвычайных ситуаций (бедствий) на объектах и территории Кыргызской Республики.</w:t>
      </w:r>
    </w:p>
    <w:p>
      <w:pPr>
        <w:spacing w:after="120"/>
        <w:jc w:val="both"/>
      </w:pPr>
      <w:r>
        <w:rPr>
          <w:rFonts w:ascii="Arial" w:cs="Arial" w:eastAsia="Arial" w:hAnsi="Arial"/>
          <w:sz w:val="24"/>
          <w:szCs w:val="24"/>
        </w:rPr>
        <w:t xml:space="preserve">2. Анализ и оценка риска чрезвычайных ситуаций (бедствий) проводятся в целях:</w:t>
      </w:r>
    </w:p>
    <w:p>
      <w:pPr>
        <w:spacing w:after="120"/>
        <w:jc w:val="both"/>
      </w:pPr>
      <w:r>
        <w:rPr>
          <w:rFonts w:ascii="Arial" w:cs="Arial" w:eastAsia="Arial" w:hAnsi="Arial"/>
          <w:sz w:val="24"/>
          <w:szCs w:val="24"/>
        </w:rPr>
        <w:t xml:space="preserve">1) снижения/смягчения существующих рисков (уязвимости и угроз/опасностей) риска чрезвычайных ситуаций (бедствий);</w:t>
      </w:r>
    </w:p>
    <w:p>
      <w:pPr>
        <w:spacing w:after="120"/>
        <w:jc w:val="both"/>
      </w:pPr>
      <w:r>
        <w:rPr>
          <w:rFonts w:ascii="Arial" w:cs="Arial" w:eastAsia="Arial" w:hAnsi="Arial"/>
          <w:sz w:val="24"/>
          <w:szCs w:val="24"/>
        </w:rPr>
        <w:t xml:space="preserve">2) адаптации к изменяющимся факторам риска чрезвычайных ситуаций (бедствий);</w:t>
      </w:r>
    </w:p>
    <w:p>
      <w:pPr>
        <w:spacing w:after="120"/>
        <w:jc w:val="both"/>
      </w:pPr>
      <w:r>
        <w:rPr>
          <w:rFonts w:ascii="Arial" w:cs="Arial" w:eastAsia="Arial" w:hAnsi="Arial"/>
          <w:sz w:val="24"/>
          <w:szCs w:val="24"/>
        </w:rPr>
        <w:t xml:space="preserve">3) предотвращения дальнейшего увеличения риска чрезвычайных ситуаций (бедствий).</w:t>
      </w:r>
    </w:p>
    <w:p>
      <w:pPr>
        <w:spacing w:after="120"/>
        <w:jc w:val="both"/>
      </w:pPr>
      <w:r>
        <w:rPr>
          <w:rFonts w:ascii="Arial" w:cs="Arial" w:eastAsia="Arial" w:hAnsi="Arial"/>
          <w:sz w:val="24"/>
          <w:szCs w:val="24"/>
        </w:rPr>
        <w:t xml:space="preserve">3. Для целей настоящего Порядка используются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бедствие -</w:t>
      </w:r>
      <w:r>
        <w:rPr>
          <w:rFonts w:ascii="Arial" w:cs="Arial" w:eastAsia="Arial" w:hAnsi="Arial"/>
          <w:sz w:val="24"/>
          <w:szCs w:val="24"/>
        </w:rPr>
        <w:t xml:space="preserve"> серьезное нарушение функционирования общества, повышающее человеческую уязвимость, вызывающее большие человеческие жертвы и масштабный экологический ущерб, превышающий возможности общества справиться исключительно за счет собственных ресурсов;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стихийное бедствие -</w:t>
      </w:r>
      <w:r>
        <w:rPr>
          <w:rFonts w:ascii="Arial" w:cs="Arial" w:eastAsia="Arial" w:hAnsi="Arial"/>
          <w:sz w:val="24"/>
          <w:szCs w:val="24"/>
        </w:rPr>
        <w:t xml:space="preserve"> разрушительное природное и (или) природно-антропогенное явление или процесс значительного масштаба, в результате которого может возникнуть или возникла угроза жизни и здоровью людей, произойти разрушение или уничтожение материальных ценностей и компонентов окружающей природной среды;</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оценка риска чрезвычайных ситуаций (бедствий) -</w:t>
      </w:r>
      <w:r>
        <w:rPr>
          <w:rFonts w:ascii="Arial" w:cs="Arial" w:eastAsia="Arial" w:hAnsi="Arial"/>
          <w:sz w:val="24"/>
          <w:szCs w:val="24"/>
        </w:rPr>
        <w:t xml:space="preserve"> определение природы и масштаба возможных последствий риска посредством анализа потенциальных угроз/опасностей и оценки существующих условий уязвимости, которые потенциально могут нанести вред подверженным угрозе людям, имуществу, средствам к существованию и окружающей среде;</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оценка ущерба -</w:t>
      </w:r>
      <w:r>
        <w:rPr>
          <w:rFonts w:ascii="Arial" w:cs="Arial" w:eastAsia="Arial" w:hAnsi="Arial"/>
          <w:sz w:val="24"/>
          <w:szCs w:val="24"/>
        </w:rPr>
        <w:t xml:space="preserve"> определение ущерба в денежном выражении или в натуральных показателях;</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потенциально опасный объект -</w:t>
      </w:r>
      <w:r>
        <w:rPr>
          <w:rFonts w:ascii="Arial" w:cs="Arial" w:eastAsia="Arial" w:hAnsi="Arial"/>
          <w:sz w:val="24"/>
          <w:szCs w:val="24"/>
        </w:rPr>
        <w:t xml:space="preserve"> объект, на котором используют, производят, перерабатывают, хранят или транспортируют пожаро-, 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потенциально опасный участок -</w:t>
      </w:r>
      <w:r>
        <w:rPr>
          <w:rFonts w:ascii="Arial" w:cs="Arial" w:eastAsia="Arial" w:hAnsi="Arial"/>
          <w:sz w:val="24"/>
          <w:szCs w:val="24"/>
        </w:rPr>
        <w:t xml:space="preserve"> территория (земельное, водное или воздушное пространство), подверженная риску возникновения быстроразвивающихся опасных природных явлений и техногенных процессов, отнесенных к указанной территории путем прогнозирования угрозы возникновения чрезвычайных ситуаций и оценки социально-экономических последствий чрезвычайных ситуаций;</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риск бедствий -</w:t>
      </w:r>
      <w:r>
        <w:rPr>
          <w:rFonts w:ascii="Arial" w:cs="Arial" w:eastAsia="Arial" w:hAnsi="Arial"/>
          <w:sz w:val="24"/>
          <w:szCs w:val="24"/>
        </w:rPr>
        <w:t xml:space="preserve"> возможные потери в результате бедствий, выражающиеся в человеческих потерях, материальном, экономическом и экологическом ущербе;</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снижение риска бедствий -</w:t>
      </w:r>
      <w:r>
        <w:rPr>
          <w:rFonts w:ascii="Arial" w:cs="Arial" w:eastAsia="Arial" w:hAnsi="Arial"/>
          <w:sz w:val="24"/>
          <w:szCs w:val="24"/>
        </w:rPr>
        <w:t xml:space="preserve"> комплекс мер по снижению подверженности угрозам бедствий населения и территорий, повышение готовности к чрезвычайным ситуациям на основе систематического анализа и контроля причинных факторов рисков и рационального природопользования;</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уязвимость -</w:t>
      </w:r>
      <w:r>
        <w:rPr>
          <w:rFonts w:ascii="Arial" w:cs="Arial" w:eastAsia="Arial" w:hAnsi="Arial"/>
          <w:sz w:val="24"/>
          <w:szCs w:val="24"/>
        </w:rPr>
        <w:t xml:space="preserve"> комплекс условий и процессов, являющихся следствием физических, социальных, экономических и экологических факторов, которые повышают подверженность общины воздействию угрозы. В контексте снижения риска бедствий уязвимость не присутствует как общее статическое состояние, а определяется в связи с конкретными угрозами;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уязвимость территории -</w:t>
      </w:r>
      <w:r>
        <w:rPr>
          <w:rFonts w:ascii="Arial" w:cs="Arial" w:eastAsia="Arial" w:hAnsi="Arial"/>
          <w:sz w:val="24"/>
          <w:szCs w:val="24"/>
        </w:rPr>
        <w:t xml:space="preserve"> структурная и физическая уязвимость - степень, в которой структура или услуга (электричество, вода и т.д.) вероятно будет повреждена или выведена из строя в результате опасного события;</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ущерб -</w:t>
      </w:r>
      <w:r>
        <w:rPr>
          <w:rFonts w:ascii="Arial" w:cs="Arial" w:eastAsia="Arial" w:hAnsi="Arial"/>
          <w:sz w:val="24"/>
          <w:szCs w:val="24"/>
        </w:rPr>
        <w:t xml:space="preserve"> потеря людей, материальные потери и затраты, связанные с повреждениями (разрушениями) объектов экономики, инфраструктуры и окружающей среды;</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чрезвычайная ситуация -</w:t>
      </w:r>
      <w:r>
        <w:rPr>
          <w:rFonts w:ascii="Arial" w:cs="Arial" w:eastAsia="Arial" w:hAnsi="Arial"/>
          <w:sz w:val="24"/>
          <w:szCs w:val="24"/>
        </w:rPr>
        <w:t xml:space="preserve">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4. Снижение риска чрезвычайных ситуаций (бедствий) включает три основных компонента:</w:t>
      </w:r>
    </w:p>
    <w:p>
      <w:pPr>
        <w:spacing w:after="120"/>
        <w:jc w:val="both"/>
      </w:pPr>
      <w:r>
        <w:rPr>
          <w:rFonts w:ascii="Arial" w:cs="Arial" w:eastAsia="Arial" w:hAnsi="Arial"/>
          <w:sz w:val="24"/>
          <w:szCs w:val="24"/>
        </w:rPr>
        <w:t xml:space="preserve">1) анализ и оценка риска чрезвычайных ситуаций (бедствий) представляет собой сравнительный анализ характера и масштабов рисков, связанных с различными угрозами и ситуациями уязвимости, которые могут причинить ущерб и убытки людям, имуществу, средствам к существованию, инфраструктуре и услугам в данной местности;</w:t>
      </w:r>
    </w:p>
    <w:p>
      <w:pPr>
        <w:spacing w:after="120"/>
        <w:jc w:val="both"/>
      </w:pPr>
      <w:r>
        <w:rPr>
          <w:rFonts w:ascii="Arial" w:cs="Arial" w:eastAsia="Arial" w:hAnsi="Arial"/>
          <w:sz w:val="24"/>
          <w:szCs w:val="24"/>
        </w:rPr>
        <w:t xml:space="preserve">2) предупреждение риска чрезвычайных ситуаций (бедствий) или митигация (смягчение) включает деятельность по предупреждению или митигации риска посредством снижения уровня угрозы или уязвимости. Этого можно достичь посредством политических, правовых и административных мер, а также планирования и инфраструктурных действий;</w:t>
      </w:r>
    </w:p>
    <w:p>
      <w:pPr>
        <w:spacing w:after="120"/>
        <w:jc w:val="both"/>
      </w:pPr>
      <w:r>
        <w:rPr>
          <w:rFonts w:ascii="Arial" w:cs="Arial" w:eastAsia="Arial" w:hAnsi="Arial"/>
          <w:sz w:val="24"/>
          <w:szCs w:val="24"/>
        </w:rPr>
        <w:t xml:space="preserve">3) готовность к бедствиям направлена на то, чтобы снизить число жертв среди населения и масштаб ущерба и убытков в случае, если такое событие произойдет, то есть посредством укрепления потенциала самопомощи, внедрения систем раннего оповещения, специальной подготовки и проведения учений.</w:t>
      </w:r>
    </w:p>
    <w:p>
      <w:pPr>
        <w:spacing w:after="120"/>
        <w:jc w:val="both"/>
      </w:pPr>
      <w:r>
        <w:rPr>
          <w:rFonts w:ascii="Arial" w:cs="Arial" w:eastAsia="Arial" w:hAnsi="Arial"/>
          <w:sz w:val="24"/>
          <w:szCs w:val="24"/>
        </w:rPr>
        <w:t xml:space="preserve">5. Анализ и оценка риска чрезвычайных ситуаций (бедствий) должны производиться для всех административных территорий Кыргызской Республики, организаций и учреждений, в том числе на потенциально опасных объектах и потенциально опасных участках, а также объектах, имеющих важное экономическое значение.</w:t>
      </w:r>
    </w:p>
    <w:p>
      <w:pPr>
        <w:spacing w:after="120"/>
        <w:jc w:val="both"/>
      </w:pPr>
      <w:r>
        <w:rPr>
          <w:rFonts w:ascii="Arial" w:cs="Arial" w:eastAsia="Arial" w:hAnsi="Arial"/>
          <w:sz w:val="24"/>
          <w:szCs w:val="24"/>
        </w:rPr>
        <w:t xml:space="preserve">6. В целях планирования мероприятий по Гражданской защите основные показатели оценки риска чрезвычайных ситуаций (бедствий) должны включать:</w:t>
      </w:r>
    </w:p>
    <w:p>
      <w:pPr>
        <w:spacing w:after="120"/>
        <w:jc w:val="both"/>
      </w:pPr>
      <w:r>
        <w:rPr>
          <w:rFonts w:ascii="Arial" w:cs="Arial" w:eastAsia="Arial" w:hAnsi="Arial"/>
          <w:sz w:val="24"/>
          <w:szCs w:val="24"/>
        </w:rPr>
        <w:t xml:space="preserve">1) описание ожидаемой зоны поражения;</w:t>
      </w:r>
    </w:p>
    <w:p>
      <w:pPr>
        <w:spacing w:after="120"/>
        <w:jc w:val="both"/>
      </w:pPr>
      <w:r>
        <w:rPr>
          <w:rFonts w:ascii="Arial" w:cs="Arial" w:eastAsia="Arial" w:hAnsi="Arial"/>
          <w:sz w:val="24"/>
          <w:szCs w:val="24"/>
        </w:rPr>
        <w:t xml:space="preserve">2) численность населения и количество объектов инфраструктуры, подверженных негативным последствиям (объекты социально-культурного назначения и инженерные коммуникации);</w:t>
      </w:r>
    </w:p>
    <w:p>
      <w:pPr>
        <w:spacing w:after="120"/>
        <w:jc w:val="both"/>
      </w:pPr>
      <w:r>
        <w:rPr>
          <w:rFonts w:ascii="Arial" w:cs="Arial" w:eastAsia="Arial" w:hAnsi="Arial"/>
          <w:sz w:val="24"/>
          <w:szCs w:val="24"/>
        </w:rPr>
        <w:t xml:space="preserve">3) прогноз возможных людских потерь;</w:t>
      </w:r>
    </w:p>
    <w:p>
      <w:pPr>
        <w:spacing w:after="120"/>
        <w:jc w:val="both"/>
      </w:pPr>
      <w:r>
        <w:rPr>
          <w:rFonts w:ascii="Arial" w:cs="Arial" w:eastAsia="Arial" w:hAnsi="Arial"/>
          <w:sz w:val="24"/>
          <w:szCs w:val="24"/>
        </w:rPr>
        <w:t xml:space="preserve">4) прогноз возможных материальных потерь (экономического ущерба).</w:t>
      </w:r>
    </w:p>
    <w:p>
      <w:pPr>
        <w:spacing w:after="120"/>
        <w:jc w:val="both"/>
      </w:pPr>
      <w:r>
        <w:rPr>
          <w:rFonts w:ascii="Arial" w:cs="Arial" w:eastAsia="Arial" w:hAnsi="Arial"/>
          <w:sz w:val="24"/>
          <w:szCs w:val="24"/>
        </w:rPr>
        <w:t xml:space="preserve">7. При проведении анализа и оценки риска чрезвычайных ситуаций (бедствий) на специализированных предприятиях или по отдельным видам риска основные результаты оценки риска могут быть расширены.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Основные принципы анализа и оценки риска чрезвычайных ситуаций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процессе проведения анализа и оценки рисков чрезвычайных ситуаций (бедствий) должны участвовать представители различных структур и организаций (принцип участия всех заинтересованных структур): органы управления Гражданской защиты, государственные органы, органы местного самоуправления, хозяйствующие организации и учреждения, представители различных слоев гражданского общества.</w:t>
      </w:r>
    </w:p>
    <w:p>
      <w:pPr>
        <w:spacing w:after="120"/>
        <w:jc w:val="both"/>
      </w:pPr>
      <w:r>
        <w:rPr>
          <w:rFonts w:ascii="Arial" w:cs="Arial" w:eastAsia="Arial" w:hAnsi="Arial"/>
          <w:sz w:val="24"/>
          <w:szCs w:val="24"/>
        </w:rPr>
        <w:t xml:space="preserve">9. Органы, ответственные за проведение анализа и оценки риска чрезвычайных ситуаций (бедствий), должны обеспечить участие общественности в подготовке и обсуждении материалов по оценке риска, как неотъемлемой части процесса проведения анализа и оценки риска (принцип гласности и учета общественного мнения).</w:t>
      </w:r>
    </w:p>
    <w:p>
      <w:pPr>
        <w:spacing w:after="120"/>
        <w:jc w:val="both"/>
      </w:pPr>
      <w:r>
        <w:rPr>
          <w:rFonts w:ascii="Arial" w:cs="Arial" w:eastAsia="Arial" w:hAnsi="Arial"/>
          <w:sz w:val="24"/>
          <w:szCs w:val="24"/>
        </w:rPr>
        <w:t xml:space="preserve">10. Обсуждение с общественностью материалов по анализу и оценке риска чрезвычайных ситуаций (бедствий) организуется ответственными за проведение анализа и оценки риска органами совместно с органами местного самоуправления.</w:t>
      </w:r>
    </w:p>
    <w:p>
      <w:pPr>
        <w:spacing w:after="120"/>
        <w:jc w:val="both"/>
      </w:pPr>
      <w:r>
        <w:rPr>
          <w:rFonts w:ascii="Arial" w:cs="Arial" w:eastAsia="Arial" w:hAnsi="Arial"/>
          <w:sz w:val="24"/>
          <w:szCs w:val="24"/>
        </w:rPr>
        <w:t xml:space="preserve">11. Материалы по анализу и оценке риска чрезвычайных ситуаций (бедствий) должны быть обоснованы, достоверны и отражать результаты исследований/оценки и анализа, выполненных с учетом взаимосвязи различных угроз и опасностей, а также социальных и экономических факторов (принцип обоснованности и объективности).</w:t>
      </w:r>
    </w:p>
    <w:p>
      <w:pPr>
        <w:spacing w:after="120"/>
        <w:jc w:val="both"/>
      </w:pPr>
      <w:r>
        <w:rPr>
          <w:rFonts w:ascii="Arial" w:cs="Arial" w:eastAsia="Arial" w:hAnsi="Arial"/>
          <w:sz w:val="24"/>
          <w:szCs w:val="24"/>
        </w:rPr>
        <w:t xml:space="preserve">12. Проведение анализа и оценки риска чрезвычайных ситуаций (бедствий) обязательно на всех этапах подготовки документации, обосновывающей проведения мероприятий по предупреждению, готовности и ликвидации последствий чрезвычайных ситуаций в рамках деятельности государственной системы Гражданской защиты.</w:t>
      </w:r>
    </w:p>
    <w:p>
      <w:pPr>
        <w:spacing w:after="120"/>
        <w:jc w:val="both"/>
      </w:pPr>
      <w:r>
        <w:rPr>
          <w:rFonts w:ascii="Arial" w:cs="Arial" w:eastAsia="Arial" w:hAnsi="Arial"/>
          <w:sz w:val="24"/>
          <w:szCs w:val="24"/>
        </w:rPr>
        <w:t xml:space="preserve">13. Результаты анализа и оценки риска могут служить основой для проведения мониторинга и контроля за реализацией мероприятий по защите населения и территорий от чрезвычайных ситуаций.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Этапы и ответственные органы по проведению анализа и оценки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Процесс проведения анализа и оценки риска чрезвычайных ситуаций (бедствий) для целей планирования мероприятий по Гражданской защите должен включать следующие основные этапы:</w:t>
      </w:r>
    </w:p>
    <w:p>
      <w:pPr>
        <w:spacing w:after="120"/>
        <w:jc w:val="both"/>
      </w:pPr>
      <w:r>
        <w:rPr>
          <w:rFonts w:ascii="Arial" w:cs="Arial" w:eastAsia="Arial" w:hAnsi="Arial"/>
          <w:sz w:val="24"/>
          <w:szCs w:val="24"/>
        </w:rPr>
        <w:t xml:space="preserve">1) анализ угроз и вероятности возникновения риска (идентификация риска);</w:t>
      </w:r>
    </w:p>
    <w:p>
      <w:pPr>
        <w:spacing w:after="120"/>
        <w:jc w:val="both"/>
      </w:pPr>
      <w:r>
        <w:rPr>
          <w:rFonts w:ascii="Arial" w:cs="Arial" w:eastAsia="Arial" w:hAnsi="Arial"/>
          <w:sz w:val="24"/>
          <w:szCs w:val="24"/>
        </w:rPr>
        <w:t xml:space="preserve">2) анализ потенциального воздействия и уязвимости;</w:t>
      </w:r>
    </w:p>
    <w:p>
      <w:pPr>
        <w:spacing w:after="120"/>
        <w:jc w:val="both"/>
      </w:pPr>
      <w:r>
        <w:rPr>
          <w:rFonts w:ascii="Arial" w:cs="Arial" w:eastAsia="Arial" w:hAnsi="Arial"/>
          <w:sz w:val="24"/>
          <w:szCs w:val="24"/>
        </w:rPr>
        <w:t xml:space="preserve">3) определение уровня риска, оценка потерь и ущерба.</w:t>
      </w:r>
    </w:p>
    <w:p>
      <w:pPr>
        <w:spacing w:after="120"/>
        <w:jc w:val="both"/>
      </w:pPr>
      <w:r>
        <w:rPr>
          <w:rFonts w:ascii="Arial" w:cs="Arial" w:eastAsia="Arial" w:hAnsi="Arial"/>
          <w:sz w:val="24"/>
          <w:szCs w:val="24"/>
        </w:rPr>
        <w:t xml:space="preserve">15. В случае необходимости в процессе проведения анализа и оценки риска чрезвычайных ситуаций (бедствий) могут предусматриваться дополнительные этапы, направленные на подготовку к проведению анализа и оценки, сбор общей справочной информации и деятельность по результатам анализа и оценки рисков.</w:t>
      </w:r>
    </w:p>
    <w:p>
      <w:pPr>
        <w:spacing w:after="120"/>
        <w:jc w:val="both"/>
      </w:pPr>
      <w:r>
        <w:rPr>
          <w:rFonts w:ascii="Arial" w:cs="Arial" w:eastAsia="Arial" w:hAnsi="Arial"/>
          <w:sz w:val="24"/>
          <w:szCs w:val="24"/>
        </w:rPr>
        <w:t xml:space="preserve">16. Ответственными органами по проведению анализа и оценки риска чрезвычайных ситуаций (бедствий) являются координирующие органы Гражданской защиты - комиссии по Гражданской защите.</w:t>
      </w:r>
    </w:p>
    <w:p>
      <w:pPr>
        <w:spacing w:after="120"/>
        <w:jc w:val="both"/>
      </w:pPr>
      <w:r>
        <w:rPr>
          <w:rFonts w:ascii="Arial" w:cs="Arial" w:eastAsia="Arial" w:hAnsi="Arial"/>
          <w:sz w:val="24"/>
          <w:szCs w:val="24"/>
        </w:rPr>
        <w:t xml:space="preserve">17. Проведение анализа и оценки риска чрезвычайных ситуаций (бедствий) на республиканском уровне осуществляется в рамках деятельности комиссии по Гражданской защите Кыргызской Республики на республиканском уровне.</w:t>
      </w:r>
    </w:p>
    <w:p>
      <w:pPr>
        <w:spacing w:after="120"/>
        <w:jc w:val="both"/>
      </w:pPr>
      <w:r>
        <w:rPr>
          <w:rFonts w:ascii="Arial" w:cs="Arial" w:eastAsia="Arial" w:hAnsi="Arial"/>
          <w:i/>
          <w:iCs/>
          <w:sz w:val="24"/>
          <w:szCs w:val="24"/>
        </w:rPr>
        <w:t xml:space="preserve">(В редакции </w:t>
      </w:r>
      <w:hyperlink w:history="1" r:id="rIdt_zvexehgzcholkzfy-0w">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22 февраля 2024 года № 76)</w:t>
      </w:r>
    </w:p>
    <w:p>
      <w:pPr>
        <w:spacing w:after="120"/>
        <w:jc w:val="both"/>
      </w:pPr>
      <w:r>
        <w:rPr>
          <w:rFonts w:ascii="Arial" w:cs="Arial" w:eastAsia="Arial" w:hAnsi="Arial"/>
          <w:sz w:val="24"/>
          <w:szCs w:val="24"/>
        </w:rPr>
        <w:t xml:space="preserve">18. Проведение анализа и оценки риска на уровне территорий и объектов проводится соответствующими комиссиями по Гражданской защите территорий и объектов.</w:t>
      </w:r>
    </w:p>
    <w:p>
      <w:pPr>
        <w:spacing w:after="120"/>
        <w:jc w:val="both"/>
      </w:pPr>
      <w:r>
        <w:rPr>
          <w:rFonts w:ascii="Arial" w:cs="Arial" w:eastAsia="Arial" w:hAnsi="Arial"/>
          <w:sz w:val="24"/>
          <w:szCs w:val="24"/>
        </w:rPr>
        <w:t xml:space="preserve">19. При проведении анализа и оценки риска чрезвычайных ситуаций (бедствий) на территориальном уроне проводится оценка всех угроз/опасностей, развитых на исследуемой территории.</w:t>
      </w:r>
    </w:p>
    <w:p>
      <w:pPr>
        <w:spacing w:after="120"/>
        <w:jc w:val="both"/>
      </w:pPr>
      <w:r>
        <w:rPr>
          <w:rFonts w:ascii="Arial" w:cs="Arial" w:eastAsia="Arial" w:hAnsi="Arial"/>
          <w:sz w:val="24"/>
          <w:szCs w:val="24"/>
        </w:rPr>
        <w:t xml:space="preserve">20. Для проведения анализа и оценки риска чрезвычайных ситуаций (бедствий) комиссии по Гражданской защите формируют в своем составе специальные рабочие группы по оценке риска чрезвычайных ситуаций.</w:t>
      </w:r>
    </w:p>
    <w:p>
      <w:pPr>
        <w:spacing w:after="120"/>
        <w:jc w:val="both"/>
      </w:pPr>
      <w:r>
        <w:rPr>
          <w:rFonts w:ascii="Arial" w:cs="Arial" w:eastAsia="Arial" w:hAnsi="Arial"/>
          <w:sz w:val="24"/>
          <w:szCs w:val="24"/>
        </w:rPr>
        <w:t xml:space="preserve">21. В состав рабочих групп привлекаются специалисты и эксперты профильных министерств и ведомств, а также представители заинтересованных сторон.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Анализ угроз и вероятности возникновения (идентификация риска) чрезвычайных ситуаций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 анализе угроз и вероятности возникновения (идентификации риска) чрезвычайных ситуаций (бедствий) и определении их характеристик необходимо в обязательном порядке руководствоваться утвержденной Кабинетом Министров Кыргызской Республики Классификацией чрезвычайных ситуаций и критериями их оценки в Кыргызской Республике, данными Единой системы комплексного мониторинга и прогнозирования чрезвычайных ситуаций в Кыргызской Республике, в целях подготовки к реагированию на чрезвычайные ситуации.</w:t>
      </w:r>
    </w:p>
    <w:p>
      <w:pPr>
        <w:spacing w:after="120"/>
        <w:jc w:val="both"/>
      </w:pPr>
      <w:r>
        <w:rPr>
          <w:rFonts w:ascii="Arial" w:cs="Arial" w:eastAsia="Arial" w:hAnsi="Arial"/>
          <w:i/>
          <w:iCs/>
          <w:sz w:val="24"/>
          <w:szCs w:val="24"/>
        </w:rPr>
        <w:t xml:space="preserve">(В редакции </w:t>
      </w:r>
      <w:hyperlink w:history="1" r:id="rIdjzbjuovjvkipzuvysejrg">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22 февраля 2024 года № 76)</w:t>
      </w:r>
    </w:p>
    <w:p>
      <w:pPr>
        <w:spacing w:after="120"/>
        <w:jc w:val="both"/>
      </w:pPr>
      <w:r>
        <w:rPr>
          <w:rFonts w:ascii="Arial" w:cs="Arial" w:eastAsia="Arial" w:hAnsi="Arial"/>
          <w:sz w:val="24"/>
          <w:szCs w:val="24"/>
        </w:rPr>
        <w:t xml:space="preserve">23. В состав работ по анализу угроз и вероятности возникновения (идентификации риска) входят следующие основные мероприятия:</w:t>
      </w:r>
    </w:p>
    <w:p>
      <w:pPr>
        <w:spacing w:after="120"/>
        <w:jc w:val="both"/>
      </w:pPr>
      <w:r>
        <w:rPr>
          <w:rFonts w:ascii="Arial" w:cs="Arial" w:eastAsia="Arial" w:hAnsi="Arial"/>
          <w:sz w:val="24"/>
          <w:szCs w:val="24"/>
        </w:rPr>
        <w:t xml:space="preserve">1) сбор и анализ данных (информации);</w:t>
      </w:r>
    </w:p>
    <w:p>
      <w:pPr>
        <w:spacing w:after="120"/>
        <w:jc w:val="both"/>
      </w:pPr>
      <w:r>
        <w:rPr>
          <w:rFonts w:ascii="Arial" w:cs="Arial" w:eastAsia="Arial" w:hAnsi="Arial"/>
          <w:sz w:val="24"/>
          <w:szCs w:val="24"/>
        </w:rPr>
        <w:t xml:space="preserve">2) картирование опасности.</w:t>
      </w:r>
    </w:p>
    <w:p>
      <w:pPr>
        <w:spacing w:after="120"/>
        <w:jc w:val="both"/>
      </w:pPr>
      <w:r>
        <w:rPr>
          <w:rFonts w:ascii="Arial" w:cs="Arial" w:eastAsia="Arial" w:hAnsi="Arial"/>
          <w:sz w:val="24"/>
          <w:szCs w:val="24"/>
        </w:rPr>
        <w:t xml:space="preserve">24. При проведении мероприятий по сбору и анализу информации должны быть обобщены следующие категории данных по исследуемой территории/объекту:</w:t>
      </w:r>
    </w:p>
    <w:p>
      <w:pPr>
        <w:spacing w:after="120"/>
        <w:jc w:val="both"/>
      </w:pPr>
      <w:r>
        <w:rPr>
          <w:rFonts w:ascii="Arial" w:cs="Arial" w:eastAsia="Arial" w:hAnsi="Arial"/>
          <w:sz w:val="24"/>
          <w:szCs w:val="24"/>
        </w:rPr>
        <w:t xml:space="preserve">1) физико-географические особенности - для территорий, технические характеристики - для промышленных и производственных объектов;</w:t>
      </w:r>
    </w:p>
    <w:p>
      <w:pPr>
        <w:spacing w:after="120"/>
        <w:jc w:val="both"/>
      </w:pPr>
      <w:r>
        <w:rPr>
          <w:rFonts w:ascii="Arial" w:cs="Arial" w:eastAsia="Arial" w:hAnsi="Arial"/>
          <w:sz w:val="24"/>
          <w:szCs w:val="24"/>
        </w:rPr>
        <w:t xml:space="preserve">2) социально-экономическая характеристика;</w:t>
      </w:r>
    </w:p>
    <w:p>
      <w:pPr>
        <w:spacing w:after="120"/>
        <w:jc w:val="both"/>
      </w:pPr>
      <w:r>
        <w:rPr>
          <w:rFonts w:ascii="Arial" w:cs="Arial" w:eastAsia="Arial" w:hAnsi="Arial"/>
          <w:sz w:val="24"/>
          <w:szCs w:val="24"/>
        </w:rPr>
        <w:t xml:space="preserve">3) потенциальные опасные процессы и явления, развитые на исследуемой территории, и статистика их проявления (либо потенциально опасные технологические процессы и вещества, используемые на объекте).</w:t>
      </w:r>
    </w:p>
    <w:p>
      <w:pPr>
        <w:spacing w:after="120"/>
        <w:jc w:val="both"/>
      </w:pPr>
      <w:r>
        <w:rPr>
          <w:rFonts w:ascii="Arial" w:cs="Arial" w:eastAsia="Arial" w:hAnsi="Arial"/>
          <w:sz w:val="24"/>
          <w:szCs w:val="24"/>
        </w:rPr>
        <w:t xml:space="preserve">25. Типовое наименование и состав данных по указанным выше категориям информации для территорий и объектов устанавливается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26. Картирование опасности включает в себя разработку/составление карт/схем распространения/расположения потенциально опасных процессов и явлений различного характера, с указанием зон возможного поражения.</w:t>
      </w:r>
    </w:p>
    <w:p>
      <w:pPr>
        <w:spacing w:after="120"/>
        <w:jc w:val="both"/>
      </w:pPr>
      <w:r>
        <w:rPr>
          <w:rFonts w:ascii="Arial" w:cs="Arial" w:eastAsia="Arial" w:hAnsi="Arial"/>
          <w:sz w:val="24"/>
          <w:szCs w:val="24"/>
        </w:rPr>
        <w:t xml:space="preserve">27. Карты/схемы распространения потенциальных опасностей должны отражать общегеографические элементы местности (гидрографическая сеть, элементы рельефа, инженерные сети, здания и сооружения); зоны и участки возможного поражения; элементы оформления (условные обозначения, названия и т.д.). Масштаб карт/схем определяется исходя из детальности изучения.</w:t>
      </w:r>
    </w:p>
    <w:p>
      <w:pPr>
        <w:spacing w:after="120"/>
        <w:jc w:val="both"/>
      </w:pPr>
      <w:r>
        <w:rPr>
          <w:rFonts w:ascii="Arial" w:cs="Arial" w:eastAsia="Arial" w:hAnsi="Arial"/>
          <w:sz w:val="24"/>
          <w:szCs w:val="24"/>
        </w:rPr>
        <w:t xml:space="preserve">28. Картирование опасности проводится с привлечением специализированных/профильных организаций либо соответствующих экспертов.</w:t>
      </w:r>
    </w:p>
    <w:p>
      <w:pPr>
        <w:spacing w:after="120"/>
        <w:jc w:val="both"/>
      </w:pPr>
      <w:r>
        <w:rPr>
          <w:rFonts w:ascii="Arial" w:cs="Arial" w:eastAsia="Arial" w:hAnsi="Arial"/>
          <w:sz w:val="24"/>
          <w:szCs w:val="24"/>
        </w:rPr>
        <w:t xml:space="preserve">29. Методика, требования и нормы проведения картирования устанавливаются соответствующими профильными и ведомственными нормативными правовыми актами, регламентирующими разработку/составление карт различного назначения.</w:t>
      </w:r>
    </w:p>
    <w:p>
      <w:pPr>
        <w:spacing w:after="120"/>
        <w:jc w:val="both"/>
      </w:pPr>
      <w:r>
        <w:rPr>
          <w:rFonts w:ascii="Arial" w:cs="Arial" w:eastAsia="Arial" w:hAnsi="Arial"/>
          <w:sz w:val="24"/>
          <w:szCs w:val="24"/>
        </w:rPr>
        <w:t xml:space="preserve">30. Для уровня айылных аймаков проведение картирования опасности допускается качественными методами (экспертным или статистическим).</w:t>
      </w:r>
    </w:p>
    <w:p>
      <w:pPr>
        <w:spacing w:after="120"/>
        <w:jc w:val="both"/>
      </w:pPr>
      <w:r>
        <w:rPr>
          <w:rFonts w:ascii="Arial" w:cs="Arial" w:eastAsia="Arial" w:hAnsi="Arial"/>
          <w:sz w:val="24"/>
          <w:szCs w:val="24"/>
        </w:rPr>
        <w:t xml:space="preserve">31. Основными результатами/показателями этапа, по идентификации риска являются базы данных по указанным выше категориям данных и карта распространения потенциальных опасностей.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Анализ потенциального воздействия и уязвимости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состав мероприятий по анализу потенциального воздействия и уязвимости входят:</w:t>
      </w:r>
    </w:p>
    <w:p>
      <w:pPr>
        <w:spacing w:after="120"/>
        <w:jc w:val="both"/>
      </w:pPr>
      <w:r>
        <w:rPr>
          <w:rFonts w:ascii="Arial" w:cs="Arial" w:eastAsia="Arial" w:hAnsi="Arial"/>
          <w:sz w:val="24"/>
          <w:szCs w:val="24"/>
        </w:rPr>
        <w:t xml:space="preserve">1) оценка вероятной силы воздействия бедствия, (частоты) проявления опасности/угрозы;</w:t>
      </w:r>
    </w:p>
    <w:p>
      <w:pPr>
        <w:spacing w:after="120"/>
        <w:jc w:val="both"/>
      </w:pPr>
      <w:r>
        <w:rPr>
          <w:rFonts w:ascii="Arial" w:cs="Arial" w:eastAsia="Arial" w:hAnsi="Arial"/>
          <w:sz w:val="24"/>
          <w:szCs w:val="24"/>
        </w:rPr>
        <w:t xml:space="preserve">2) оценка подверженности инфраструктуры, в том числе уязвимости территорий;</w:t>
      </w:r>
    </w:p>
    <w:p>
      <w:pPr>
        <w:spacing w:after="120"/>
        <w:jc w:val="both"/>
      </w:pPr>
      <w:r>
        <w:rPr>
          <w:rFonts w:ascii="Arial" w:cs="Arial" w:eastAsia="Arial" w:hAnsi="Arial"/>
          <w:sz w:val="24"/>
          <w:szCs w:val="24"/>
        </w:rPr>
        <w:t xml:space="preserve">3) оценка подверженности населения опасностям/угрозам, в том числе оценка уязвимости населения.</w:t>
      </w:r>
    </w:p>
    <w:p>
      <w:pPr>
        <w:spacing w:after="120"/>
        <w:jc w:val="both"/>
      </w:pPr>
      <w:r>
        <w:rPr>
          <w:rFonts w:ascii="Arial" w:cs="Arial" w:eastAsia="Arial" w:hAnsi="Arial"/>
          <w:sz w:val="24"/>
          <w:szCs w:val="24"/>
        </w:rPr>
        <w:t xml:space="preserve">33. Вероятность (частота) проявления опасности/угрозы оценивается на основе статистических данных проявления опасных событий (чрезвычайных ситуаций). В случае отсутствия статистических данных для уровня айылных аймаков позволяется проводить оценку вероятности по экспертным оценкам.</w:t>
      </w:r>
    </w:p>
    <w:p>
      <w:pPr>
        <w:spacing w:after="120"/>
        <w:jc w:val="both"/>
      </w:pPr>
      <w:r>
        <w:rPr>
          <w:rFonts w:ascii="Arial" w:cs="Arial" w:eastAsia="Arial" w:hAnsi="Arial"/>
          <w:sz w:val="24"/>
          <w:szCs w:val="24"/>
        </w:rPr>
        <w:t xml:space="preserve">34. При проведении оценки вероятности из развитых (имеющихся) опасностей/угроз выделяются наиболее опасные процессы и явления по частоте проявления.</w:t>
      </w:r>
    </w:p>
    <w:p>
      <w:pPr>
        <w:spacing w:after="120"/>
        <w:jc w:val="both"/>
      </w:pPr>
      <w:r>
        <w:rPr>
          <w:rFonts w:ascii="Arial" w:cs="Arial" w:eastAsia="Arial" w:hAnsi="Arial"/>
          <w:sz w:val="24"/>
          <w:szCs w:val="24"/>
        </w:rPr>
        <w:t xml:space="preserve">35. Основными параметрами оценки вероятности являются частота проявления, масштаб (сила, интенсивность и т.д.) ожидаемого неблагоприятного явления и продолжительность.</w:t>
      </w:r>
    </w:p>
    <w:p>
      <w:pPr>
        <w:spacing w:after="120"/>
        <w:jc w:val="both"/>
      </w:pPr>
      <w:r>
        <w:rPr>
          <w:rFonts w:ascii="Arial" w:cs="Arial" w:eastAsia="Arial" w:hAnsi="Arial"/>
          <w:sz w:val="24"/>
          <w:szCs w:val="24"/>
        </w:rPr>
        <w:t xml:space="preserve">36. Оценка подверженности населения и инфраструктуры производится по картам распространения опасностей/угроз, на основе которых определяется количество населения, постоянно проживающего и временно находящегося на исследуемой территории и объекте, количество и виды инфраструктуры, подверженной потенциальной опасности.</w:t>
      </w:r>
    </w:p>
    <w:p>
      <w:pPr>
        <w:spacing w:after="120"/>
        <w:jc w:val="both"/>
      </w:pPr>
      <w:r>
        <w:rPr>
          <w:rFonts w:ascii="Arial" w:cs="Arial" w:eastAsia="Arial" w:hAnsi="Arial"/>
          <w:sz w:val="24"/>
          <w:szCs w:val="24"/>
        </w:rPr>
        <w:t xml:space="preserve">37. Оценка уязвимости населения и инфраструктуры проводится по физическим, социальным, экономическим и экологическим факторам.</w:t>
      </w:r>
    </w:p>
    <w:p>
      <w:pPr>
        <w:spacing w:after="120"/>
        <w:jc w:val="both"/>
      </w:pPr>
      <w:r>
        <w:rPr>
          <w:rFonts w:ascii="Arial" w:cs="Arial" w:eastAsia="Arial" w:hAnsi="Arial"/>
          <w:sz w:val="24"/>
          <w:szCs w:val="24"/>
        </w:rPr>
        <w:t xml:space="preserve">38. Оценка уязвимости населения проводится для выявления степени подверженности населения и выявления потенциала противодействия чрезвычайным ситуациям (уровень готовности, наличие технических и других средств защиты и т.д.).</w:t>
      </w:r>
    </w:p>
    <w:p>
      <w:pPr>
        <w:spacing w:after="120"/>
        <w:jc w:val="both"/>
      </w:pPr>
      <w:r>
        <w:rPr>
          <w:rFonts w:ascii="Arial" w:cs="Arial" w:eastAsia="Arial" w:hAnsi="Arial"/>
          <w:sz w:val="24"/>
          <w:szCs w:val="24"/>
        </w:rPr>
        <w:t xml:space="preserve">39. Оценка уязвимости инфраструктуры проводится для определения степени возможного повреждения объектов социально-культурного назначения, инженерных коммуникаций и др.</w:t>
      </w:r>
    </w:p>
    <w:p>
      <w:pPr>
        <w:spacing w:after="120"/>
        <w:jc w:val="both"/>
      </w:pPr>
      <w:r>
        <w:rPr>
          <w:rFonts w:ascii="Arial" w:cs="Arial" w:eastAsia="Arial" w:hAnsi="Arial"/>
          <w:sz w:val="24"/>
          <w:szCs w:val="24"/>
        </w:rPr>
        <w:t xml:space="preserve">40. Требования к проведению оценки уязвимости населения устанавливает уполномоченный государственный орган в сфере Гражданской защиты.</w:t>
      </w:r>
    </w:p>
    <w:p>
      <w:pPr>
        <w:spacing w:after="120"/>
        <w:jc w:val="both"/>
      </w:pPr>
      <w:r>
        <w:rPr>
          <w:rFonts w:ascii="Arial" w:cs="Arial" w:eastAsia="Arial" w:hAnsi="Arial"/>
          <w:sz w:val="24"/>
          <w:szCs w:val="24"/>
        </w:rPr>
        <w:t xml:space="preserve">41. Проведение оценки уязвимости инфраструктуры выполняется согласно нормативным и методическим документам по строительству.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Определение уровня риска чрезвычайных ситуаций (бедствий), оценка потерь и ущерба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Определение уровня риска чрезвычайных ситуаций (бедствий), оценка потерь и ущерба выполняется в целях прогнозирования вероятных людских потерь в случае возникновения чрезвычайных ситуаций и ожидаемого материального ущерба.</w:t>
      </w:r>
    </w:p>
    <w:p>
      <w:pPr>
        <w:spacing w:after="120"/>
        <w:jc w:val="both"/>
      </w:pPr>
      <w:r>
        <w:rPr>
          <w:rFonts w:ascii="Arial" w:cs="Arial" w:eastAsia="Arial" w:hAnsi="Arial"/>
          <w:sz w:val="24"/>
          <w:szCs w:val="24"/>
        </w:rPr>
        <w:t xml:space="preserve">43. Размер ожидаемого ущерба от чрезвычайных ситуаций (бедствий) рассчитывается с использованием восстановительной стоимости подверженных объектов (принцип восстановительной стоимости).</w:t>
      </w:r>
    </w:p>
    <w:p>
      <w:pPr>
        <w:spacing w:after="120"/>
        <w:jc w:val="both"/>
      </w:pPr>
      <w:r>
        <w:rPr>
          <w:rFonts w:ascii="Arial" w:cs="Arial" w:eastAsia="Arial" w:hAnsi="Arial"/>
          <w:sz w:val="24"/>
          <w:szCs w:val="24"/>
        </w:rPr>
        <w:t xml:space="preserve">44. Расчет возможного ущерба производится с привлечением финансово-экономических организаций или экспертов, специализирующихся в данной области.</w:t>
      </w:r>
    </w:p>
    <w:p>
      <w:pPr>
        <w:spacing w:after="120"/>
        <w:jc w:val="both"/>
      </w:pPr>
      <w:r>
        <w:rPr>
          <w:rFonts w:ascii="Arial" w:cs="Arial" w:eastAsia="Arial" w:hAnsi="Arial"/>
          <w:sz w:val="24"/>
          <w:szCs w:val="24"/>
        </w:rPr>
        <w:t xml:space="preserve">45. Методики и требования по оценке потерь и ущерба определяются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Требования к материалам по анализу и оценке риска чрезвычайных ситуаций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Материалы по анализу и оценке риска чрезвычайных ситуаций (бедствий) оформляются в виде отчета, содержащего данные по исследуемой территории/объекте и основные показатели оценки риска чрезвычайных ситуаций (бедствий).</w:t>
      </w:r>
    </w:p>
    <w:p>
      <w:pPr>
        <w:spacing w:after="120"/>
        <w:jc w:val="both"/>
      </w:pPr>
      <w:r>
        <w:rPr>
          <w:rFonts w:ascii="Arial" w:cs="Arial" w:eastAsia="Arial" w:hAnsi="Arial"/>
          <w:sz w:val="24"/>
          <w:szCs w:val="24"/>
        </w:rPr>
        <w:t xml:space="preserve">47. Информация, представленная в отчете, должна быть объективной и реальной.</w:t>
      </w:r>
    </w:p>
    <w:p>
      <w:pPr>
        <w:spacing w:after="120"/>
        <w:jc w:val="both"/>
      </w:pPr>
      <w:r>
        <w:rPr>
          <w:rFonts w:ascii="Arial" w:cs="Arial" w:eastAsia="Arial" w:hAnsi="Arial"/>
          <w:sz w:val="24"/>
          <w:szCs w:val="24"/>
        </w:rPr>
        <w:t xml:space="preserve">48. Материалы по анализу и оценке риска могут быть дополнены различными картами/схемами ущерба, уязвимости и риска.</w:t>
      </w:r>
    </w:p>
    <w:p>
      <w:pPr>
        <w:spacing w:after="120"/>
        <w:jc w:val="both"/>
      </w:pPr>
      <w:r>
        <w:rPr>
          <w:rFonts w:ascii="Arial" w:cs="Arial" w:eastAsia="Arial" w:hAnsi="Arial"/>
          <w:sz w:val="24"/>
          <w:szCs w:val="24"/>
        </w:rPr>
        <w:t xml:space="preserve">49. Отчет об анализе и оценке риска чрезвычайных ситуаций (бедствий) утверждается руководителем ответственного органа по проведению анализа и оценки риска - соответствующей комиссии по Гражданской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wkbt1h1aiiedarzbz97">
      <w:r>
        <w:rPr>
          <w:rFonts w:ascii="Arial" w:cs="Arial" w:eastAsia="Arial" w:hAnsi="Arial"/>
          <w:color w:val="132D3F"/>
          <w:sz w:val="16"/>
          <w:szCs w:val="16"/>
          <w:u w:val="single"/>
        </w:rPr>
        <w:t xml:space="preserve">dalil.kg/document/157230</w:t>
      </w:r>
    </w:hyperlink>
  </w:p>
  <w:p>
    <w:pPr>
      <w:spacing w:after="0" w:before="40"/>
      <w:jc w:val="center"/>
    </w:pPr>
    <w:hyperlink w:history="1" r:id="rIdhmk3lksqieszhdne5oj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t0cuqt8lrjnn15hcycq" Type="http://schemas.openxmlformats.org/officeDocument/2006/relationships/hyperlink" Target="https://dalil.kg/document/230002145" TargetMode="External"/><Relationship Id="rIdt_zvexehgzcholkzfy-0w" Type="http://schemas.openxmlformats.org/officeDocument/2006/relationships/hyperlink" Target="https://dalil.kg/document/230002145" TargetMode="External"/><Relationship Id="rIdjzbjuovjvkipzuvysejrg" Type="http://schemas.openxmlformats.org/officeDocument/2006/relationships/hyperlink" Target="https://dalil.kg/document/2300021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wkbt1h1aiiedarzbz97" Type="http://schemas.openxmlformats.org/officeDocument/2006/relationships/hyperlink" Target="https://dalil.kg/document/157230" TargetMode="External"/><Relationship Id="rIdhmk3lksqieszhdne5oj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2026-09-27T06:45:36.220Z</dcterms:created>
  <dcterms:modified xsi:type="dcterms:W3CDTF">2026-09-27T06:45:36.220Z</dcterms:modified>
</cp:coreProperties>
</file>

<file path=docProps/custom.xml><?xml version="1.0" encoding="utf-8"?>
<Properties xmlns="http://schemas.openxmlformats.org/officeDocument/2006/custom-properties" xmlns:vt="http://schemas.openxmlformats.org/officeDocument/2006/docPropsVTypes"/>
</file>